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4B4" w:rsidRDefault="002F179C" w:rsidP="00BB4699">
      <w:pPr>
        <w:spacing w:after="0"/>
        <w:jc w:val="center"/>
        <w:rPr>
          <w:b/>
          <w:bCs/>
        </w:rPr>
      </w:pPr>
      <w:r>
        <w:rPr>
          <w:b/>
          <w:bCs/>
        </w:rPr>
        <w:t xml:space="preserve">Smlouva o poskytnutí dotace </w:t>
      </w:r>
    </w:p>
    <w:p w:rsidR="00A514BF" w:rsidRPr="0002745C" w:rsidRDefault="00A514BF" w:rsidP="00BB4699">
      <w:pPr>
        <w:spacing w:after="0"/>
        <w:jc w:val="center"/>
      </w:pPr>
      <w:r w:rsidRPr="0002745C">
        <w:t xml:space="preserve">Evidenční číslo: </w:t>
      </w:r>
      <w:r w:rsidRPr="009264D5">
        <w:rPr>
          <w:highlight w:val="yellow"/>
        </w:rPr>
        <w:t>.........</w:t>
      </w:r>
      <w:r w:rsidRPr="0002745C">
        <w:t xml:space="preserve"> </w:t>
      </w:r>
    </w:p>
    <w:p w:rsidR="00A514BF" w:rsidRPr="0002745C" w:rsidRDefault="00A514BF" w:rsidP="00BB4699">
      <w:pPr>
        <w:pStyle w:val="Zhlav"/>
        <w:tabs>
          <w:tab w:val="clear" w:pos="4536"/>
          <w:tab w:val="clear" w:pos="9072"/>
        </w:tabs>
        <w:rPr>
          <w:rFonts w:asciiTheme="minorHAnsi" w:hAnsiTheme="minorHAnsi"/>
          <w:sz w:val="22"/>
          <w:szCs w:val="22"/>
        </w:rPr>
      </w:pPr>
    </w:p>
    <w:p w:rsidR="00A514BF" w:rsidRPr="002C34B4" w:rsidRDefault="00A514BF" w:rsidP="00BB4699">
      <w:pPr>
        <w:pStyle w:val="Zhlav"/>
        <w:tabs>
          <w:tab w:val="clear" w:pos="4536"/>
          <w:tab w:val="clear" w:pos="9072"/>
        </w:tabs>
        <w:jc w:val="center"/>
        <w:rPr>
          <w:rFonts w:asciiTheme="minorHAnsi" w:hAnsiTheme="minorHAnsi"/>
          <w:sz w:val="22"/>
          <w:szCs w:val="22"/>
        </w:rPr>
      </w:pPr>
      <w:r w:rsidRPr="0002745C">
        <w:rPr>
          <w:rFonts w:asciiTheme="minorHAnsi" w:hAnsiTheme="minorHAnsi"/>
          <w:sz w:val="22"/>
          <w:szCs w:val="22"/>
        </w:rPr>
        <w:t xml:space="preserve">uzavřená ve </w:t>
      </w:r>
      <w:r w:rsidRPr="002C34B4">
        <w:rPr>
          <w:rFonts w:asciiTheme="minorHAnsi" w:hAnsiTheme="minorHAnsi"/>
          <w:sz w:val="22"/>
          <w:szCs w:val="22"/>
        </w:rPr>
        <w:t>smyslu §</w:t>
      </w:r>
      <w:r w:rsidR="002F179C" w:rsidRPr="002C34B4">
        <w:rPr>
          <w:rFonts w:asciiTheme="minorHAnsi" w:hAnsiTheme="minorHAnsi"/>
          <w:sz w:val="22"/>
          <w:szCs w:val="22"/>
        </w:rPr>
        <w:t xml:space="preserve"> 159 a násl. zákona č. 500/2004 Sb., správní řád, ve znění pozdějších předpisů a</w:t>
      </w:r>
      <w:r w:rsidR="009264D5">
        <w:rPr>
          <w:rFonts w:asciiTheme="minorHAnsi" w:hAnsiTheme="minorHAnsi"/>
          <w:sz w:val="22"/>
          <w:szCs w:val="22"/>
        </w:rPr>
        <w:t> </w:t>
      </w:r>
      <w:r w:rsidR="00C26E10" w:rsidRPr="002C34B4">
        <w:rPr>
          <w:rFonts w:asciiTheme="minorHAnsi" w:hAnsiTheme="minorHAnsi"/>
          <w:sz w:val="22"/>
          <w:szCs w:val="22"/>
        </w:rPr>
        <w:t>10</w:t>
      </w:r>
      <w:r w:rsidR="006A700E" w:rsidRPr="002C34B4">
        <w:rPr>
          <w:rFonts w:asciiTheme="minorHAnsi" w:hAnsiTheme="minorHAnsi"/>
          <w:sz w:val="22"/>
          <w:szCs w:val="22"/>
        </w:rPr>
        <w:t>a</w:t>
      </w:r>
      <w:r w:rsidRPr="002C34B4">
        <w:rPr>
          <w:rFonts w:asciiTheme="minorHAnsi" w:hAnsiTheme="minorHAnsi"/>
          <w:sz w:val="22"/>
          <w:szCs w:val="22"/>
        </w:rPr>
        <w:t xml:space="preserve"> a násl. zákona č. 250/2000 Sb., o rozpočtových pravidlech územních rozpočtů, ve znění pozdějších předpisů</w:t>
      </w:r>
    </w:p>
    <w:p w:rsidR="00A514BF" w:rsidRPr="0002745C" w:rsidRDefault="00A514BF" w:rsidP="00BB4699">
      <w:pPr>
        <w:spacing w:after="0"/>
        <w:jc w:val="center"/>
        <w:rPr>
          <w:b/>
          <w:bCs/>
        </w:rPr>
      </w:pPr>
    </w:p>
    <w:p w:rsidR="00A514BF" w:rsidRPr="0002745C" w:rsidRDefault="00A514BF" w:rsidP="00BB4699">
      <w:pPr>
        <w:spacing w:after="0"/>
        <w:jc w:val="center"/>
        <w:rPr>
          <w:b/>
          <w:bCs/>
        </w:rPr>
      </w:pPr>
      <w:r w:rsidRPr="0002745C">
        <w:rPr>
          <w:b/>
          <w:bCs/>
        </w:rPr>
        <w:t>I.</w:t>
      </w:r>
    </w:p>
    <w:p w:rsidR="00A514BF" w:rsidRPr="0002745C" w:rsidRDefault="00A514BF" w:rsidP="00BB4699">
      <w:pPr>
        <w:spacing w:after="0"/>
        <w:jc w:val="center"/>
        <w:rPr>
          <w:b/>
          <w:bCs/>
        </w:rPr>
      </w:pPr>
      <w:r w:rsidRPr="0002745C">
        <w:rPr>
          <w:b/>
          <w:bCs/>
        </w:rPr>
        <w:t>Úvodní ustanovení</w:t>
      </w:r>
    </w:p>
    <w:p w:rsidR="00A514BF" w:rsidRPr="0002745C" w:rsidRDefault="00A514BF" w:rsidP="00BB4699">
      <w:pPr>
        <w:spacing w:after="0"/>
        <w:jc w:val="center"/>
        <w:rPr>
          <w:b/>
          <w:bCs/>
        </w:rPr>
      </w:pPr>
    </w:p>
    <w:p w:rsidR="009264D5" w:rsidRDefault="00A514BF" w:rsidP="00BB4699">
      <w:pPr>
        <w:spacing w:after="0"/>
        <w:jc w:val="both"/>
      </w:pPr>
      <w:r w:rsidRPr="0002745C">
        <w:t>Zastupitelstvo obce .</w:t>
      </w:r>
      <w:r w:rsidRPr="009264D5">
        <w:rPr>
          <w:highlight w:val="yellow"/>
        </w:rPr>
        <w:t>....</w:t>
      </w:r>
      <w:r w:rsidRPr="0002745C">
        <w:t xml:space="preserve"> rozhodlo usnesením č.</w:t>
      </w:r>
      <w:r w:rsidRPr="009264D5">
        <w:rPr>
          <w:highlight w:val="yellow"/>
        </w:rPr>
        <w:t>......</w:t>
      </w:r>
      <w:r w:rsidRPr="0002745C">
        <w:t xml:space="preserve"> ze dne </w:t>
      </w:r>
      <w:r w:rsidRPr="009264D5">
        <w:rPr>
          <w:highlight w:val="yellow"/>
        </w:rPr>
        <w:t>...</w:t>
      </w:r>
      <w:r w:rsidRPr="0002745C">
        <w:rPr>
          <w:color w:val="FF0000"/>
        </w:rPr>
        <w:t xml:space="preserve"> </w:t>
      </w:r>
      <w:r w:rsidRPr="0002745C">
        <w:t xml:space="preserve">podle § 85 písm. c) zákona č. 128/2000 Sb., o obcích, ve znění pozdějších předpisů a v souladu se zákonem č. 250/2000 Sb., o rozpočtových pravidlech územních rozpočtů, ve znění pozdějších předpisů (dále jen „zákon o rozpočtových pravidlech územních rozpočtů“), o poskytnutí </w:t>
      </w:r>
      <w:r w:rsidRPr="002C34B4">
        <w:t>dotace</w:t>
      </w:r>
      <w:r w:rsidRPr="0002745C">
        <w:t xml:space="preserve"> ve výši a za podmínek dále uvedených v této smlouvě. </w:t>
      </w:r>
    </w:p>
    <w:p w:rsidR="00A514BF" w:rsidRPr="0002745C" w:rsidRDefault="00A514BF" w:rsidP="009264D5">
      <w:pPr>
        <w:shd w:val="clear" w:color="auto" w:fill="FDE9D9" w:themeFill="accent6" w:themeFillTint="33"/>
        <w:spacing w:after="0"/>
        <w:jc w:val="both"/>
      </w:pPr>
      <w:r w:rsidRPr="0002745C">
        <w:rPr>
          <w:color w:val="FF0000"/>
        </w:rPr>
        <w:t>(pro dotaci nad 50 000 Kč)</w:t>
      </w:r>
    </w:p>
    <w:p w:rsidR="009264D5" w:rsidRDefault="009264D5" w:rsidP="00BB4699">
      <w:pPr>
        <w:spacing w:after="0"/>
        <w:jc w:val="both"/>
      </w:pPr>
    </w:p>
    <w:p w:rsidR="009264D5" w:rsidRDefault="00A514BF" w:rsidP="00BB4699">
      <w:pPr>
        <w:spacing w:after="0"/>
        <w:jc w:val="both"/>
      </w:pPr>
      <w:r w:rsidRPr="0002745C">
        <w:t xml:space="preserve">Rada obce </w:t>
      </w:r>
      <w:r w:rsidRPr="009264D5">
        <w:rPr>
          <w:highlight w:val="yellow"/>
        </w:rPr>
        <w:t>.....</w:t>
      </w:r>
      <w:r w:rsidRPr="0002745C">
        <w:t xml:space="preserve"> rozhodla usnesením č. </w:t>
      </w:r>
      <w:r w:rsidRPr="009264D5">
        <w:rPr>
          <w:highlight w:val="yellow"/>
        </w:rPr>
        <w:t>.....</w:t>
      </w:r>
      <w:r w:rsidRPr="0002745C">
        <w:t xml:space="preserve"> ze dne </w:t>
      </w:r>
      <w:r w:rsidRPr="009264D5">
        <w:rPr>
          <w:highlight w:val="yellow"/>
        </w:rPr>
        <w:t>...</w:t>
      </w:r>
      <w:r w:rsidRPr="0002745C">
        <w:rPr>
          <w:color w:val="FF0000"/>
        </w:rPr>
        <w:t xml:space="preserve"> </w:t>
      </w:r>
      <w:r w:rsidRPr="0002745C">
        <w:t xml:space="preserve">podle § 102 odst. 3 zákona č.128/2000 Sb., o obcích, ve znění pozdějších předpisů a v souladu se zákonem  č. 250/2000 Sb., o rozpočtových pravidlech územních rozpočtů, ve znění pozdějších předpisů (dále jen „zákon o rozpočtových pravidlech územních rozpočtů“), o </w:t>
      </w:r>
      <w:r w:rsidRPr="002C34B4">
        <w:t>poskytnutí dotace</w:t>
      </w:r>
      <w:r w:rsidRPr="0002745C">
        <w:t xml:space="preserve"> ve výši a za podmínek dále uvedených v této smlouvě.</w:t>
      </w:r>
    </w:p>
    <w:p w:rsidR="00A514BF" w:rsidRPr="0002745C" w:rsidRDefault="00A514BF" w:rsidP="009264D5">
      <w:pPr>
        <w:shd w:val="clear" w:color="auto" w:fill="FDE9D9" w:themeFill="accent6" w:themeFillTint="33"/>
        <w:spacing w:after="0"/>
        <w:jc w:val="both"/>
      </w:pPr>
      <w:r w:rsidRPr="0002745C">
        <w:rPr>
          <w:color w:val="FF0000"/>
        </w:rPr>
        <w:t>(pro dotaci do 50 000 Kč)</w:t>
      </w:r>
    </w:p>
    <w:p w:rsidR="00A514BF" w:rsidRDefault="00A514BF" w:rsidP="00BB4699">
      <w:pPr>
        <w:spacing w:after="0"/>
      </w:pPr>
    </w:p>
    <w:p w:rsidR="00DF752A" w:rsidRDefault="00DF752A" w:rsidP="00DF752A">
      <w:pPr>
        <w:spacing w:after="0"/>
        <w:jc w:val="both"/>
      </w:pPr>
      <w:r>
        <w:t>Starosta</w:t>
      </w:r>
      <w:r w:rsidRPr="0002745C">
        <w:t xml:space="preserve"> obce </w:t>
      </w:r>
      <w:r w:rsidRPr="009264D5">
        <w:rPr>
          <w:highlight w:val="yellow"/>
        </w:rPr>
        <w:t>.....</w:t>
      </w:r>
      <w:r>
        <w:t xml:space="preserve"> rozhodl</w:t>
      </w:r>
      <w:r w:rsidRPr="0002745C">
        <w:t xml:space="preserve"> podle § </w:t>
      </w:r>
      <w:r>
        <w:t>99</w:t>
      </w:r>
      <w:r w:rsidRPr="0002745C">
        <w:t xml:space="preserve"> odst. </w:t>
      </w:r>
      <w:r>
        <w:t>2</w:t>
      </w:r>
      <w:r w:rsidRPr="0002745C">
        <w:t xml:space="preserve"> zákona č.128/2000 Sb., o obcích, ve znění pozdějších p</w:t>
      </w:r>
      <w:r>
        <w:t xml:space="preserve">ředpisů a v souladu se zákonem </w:t>
      </w:r>
      <w:r w:rsidRPr="0002745C">
        <w:t xml:space="preserve">č. 250/2000 Sb., o rozpočtových pravidlech územních rozpočtů, ve znění pozdějších předpisů (dále jen „zákon o rozpočtových pravidlech územních rozpočtů“), </w:t>
      </w:r>
      <w:r>
        <w:t>o </w:t>
      </w:r>
      <w:r w:rsidRPr="002C34B4">
        <w:t>poskytnutí dotace</w:t>
      </w:r>
      <w:r w:rsidRPr="0002745C">
        <w:t xml:space="preserve"> ve výši a za podmínek dále uvedených v této smlouvě.</w:t>
      </w:r>
    </w:p>
    <w:p w:rsidR="005F38E3" w:rsidRDefault="005F38E3" w:rsidP="00DF752A">
      <w:pPr>
        <w:spacing w:after="0"/>
        <w:jc w:val="both"/>
      </w:pPr>
    </w:p>
    <w:p w:rsidR="00DF752A" w:rsidRPr="0002745C" w:rsidRDefault="00DF752A" w:rsidP="00DF752A">
      <w:pPr>
        <w:shd w:val="clear" w:color="auto" w:fill="FDE9D9" w:themeFill="accent6" w:themeFillTint="33"/>
        <w:spacing w:after="0"/>
        <w:jc w:val="both"/>
      </w:pPr>
      <w:r w:rsidRPr="0002745C">
        <w:rPr>
          <w:color w:val="FF0000"/>
        </w:rPr>
        <w:t xml:space="preserve">(pro </w:t>
      </w:r>
      <w:r>
        <w:rPr>
          <w:color w:val="FF0000"/>
        </w:rPr>
        <w:t>případ, že v obci není ustanovena rada obce, a zastupitelstvo si nevyhradilo pravomoc rozhodovat o výši dotace do 50 000 Kč, podle § 84, odst. 4 zákona o obcích</w:t>
      </w:r>
      <w:r w:rsidRPr="0002745C">
        <w:rPr>
          <w:color w:val="FF0000"/>
        </w:rPr>
        <w:t>)</w:t>
      </w:r>
    </w:p>
    <w:p w:rsidR="00DF752A" w:rsidRDefault="00DF752A" w:rsidP="00BB4699">
      <w:pPr>
        <w:spacing w:after="0"/>
      </w:pPr>
    </w:p>
    <w:p w:rsidR="00A514BF" w:rsidRPr="0002745C" w:rsidRDefault="00A514BF" w:rsidP="00BB4699">
      <w:pPr>
        <w:pStyle w:val="R2"/>
        <w:keepNext w:val="0"/>
        <w:outlineLvl w:val="9"/>
        <w:rPr>
          <w:rFonts w:asciiTheme="minorHAnsi" w:hAnsiTheme="minorHAnsi"/>
          <w:sz w:val="22"/>
          <w:szCs w:val="22"/>
        </w:rPr>
      </w:pPr>
      <w:r w:rsidRPr="0002745C">
        <w:rPr>
          <w:rFonts w:asciiTheme="minorHAnsi" w:hAnsiTheme="minorHAnsi"/>
          <w:sz w:val="22"/>
          <w:szCs w:val="22"/>
        </w:rPr>
        <w:t>II.</w:t>
      </w:r>
    </w:p>
    <w:p w:rsidR="00A514BF" w:rsidRPr="002C34B4" w:rsidRDefault="00A514BF" w:rsidP="00BB4699">
      <w:pPr>
        <w:spacing w:after="0"/>
        <w:jc w:val="center"/>
        <w:rPr>
          <w:b/>
          <w:bCs/>
        </w:rPr>
      </w:pPr>
      <w:r w:rsidRPr="0002745C">
        <w:rPr>
          <w:b/>
          <w:bCs/>
        </w:rPr>
        <w:t>Smluvní strany</w:t>
      </w:r>
      <w:r w:rsidR="00552A30" w:rsidRPr="0002745C">
        <w:rPr>
          <w:b/>
          <w:bCs/>
        </w:rPr>
        <w:t xml:space="preserve"> </w:t>
      </w:r>
    </w:p>
    <w:p w:rsidR="00A514BF" w:rsidRPr="0002745C" w:rsidRDefault="00A514BF" w:rsidP="009264D5">
      <w:pPr>
        <w:tabs>
          <w:tab w:val="num" w:pos="1620"/>
        </w:tabs>
        <w:spacing w:after="0" w:line="240" w:lineRule="auto"/>
      </w:pPr>
      <w:r w:rsidRPr="0002745C">
        <w:t>Poskytovatelem dotace podle této smlouvy je :</w:t>
      </w:r>
      <w:r w:rsidR="00552A30" w:rsidRPr="0002745C">
        <w:rPr>
          <w:b/>
          <w:bCs/>
          <w:color w:val="FF0000"/>
        </w:rPr>
        <w:t xml:space="preserve"> </w:t>
      </w:r>
    </w:p>
    <w:p w:rsidR="00A514BF" w:rsidRPr="0002745C" w:rsidRDefault="00A514BF" w:rsidP="00BB4699">
      <w:pPr>
        <w:spacing w:after="0"/>
        <w:ind w:left="360"/>
      </w:pPr>
    </w:p>
    <w:p w:rsidR="00A514BF" w:rsidRPr="0002745C" w:rsidRDefault="00A514BF" w:rsidP="00BB4699">
      <w:pPr>
        <w:spacing w:after="0" w:line="360" w:lineRule="auto"/>
      </w:pPr>
      <w:r w:rsidRPr="0002745C">
        <w:t xml:space="preserve">Obec: ..................... </w:t>
      </w:r>
    </w:p>
    <w:p w:rsidR="00A514BF" w:rsidRPr="0002745C" w:rsidRDefault="00A514BF" w:rsidP="00BB4699">
      <w:pPr>
        <w:spacing w:after="0" w:line="360" w:lineRule="auto"/>
      </w:pPr>
      <w:r w:rsidRPr="0002745C">
        <w:t>Sídlo: ...................</w:t>
      </w:r>
    </w:p>
    <w:p w:rsidR="00A514BF" w:rsidRPr="0002745C" w:rsidRDefault="00A514BF" w:rsidP="00BB4699">
      <w:pPr>
        <w:spacing w:after="0" w:line="360" w:lineRule="auto"/>
      </w:pPr>
      <w:r w:rsidRPr="0002745C">
        <w:t>IČ ............</w:t>
      </w:r>
    </w:p>
    <w:p w:rsidR="00A514BF" w:rsidRPr="0002745C" w:rsidRDefault="00A514BF" w:rsidP="00BB4699">
      <w:pPr>
        <w:spacing w:after="0" w:line="360" w:lineRule="auto"/>
      </w:pPr>
      <w:r w:rsidRPr="0002745C">
        <w:t>DIČ ..............</w:t>
      </w:r>
    </w:p>
    <w:p w:rsidR="00A514BF" w:rsidRPr="0002745C" w:rsidRDefault="00A514BF" w:rsidP="00BB4699">
      <w:pPr>
        <w:spacing w:after="0" w:line="360" w:lineRule="auto"/>
      </w:pPr>
      <w:r w:rsidRPr="0002745C">
        <w:t>Zastoupená: .................................</w:t>
      </w:r>
    </w:p>
    <w:p w:rsidR="00A514BF" w:rsidRPr="0002745C" w:rsidRDefault="00A514BF" w:rsidP="00BB4699">
      <w:pPr>
        <w:spacing w:after="0" w:line="360" w:lineRule="auto"/>
      </w:pPr>
      <w:r w:rsidRPr="0002745C">
        <w:t>Číslo bankovního účtu:  .........................</w:t>
      </w:r>
      <w:r w:rsidR="00552A30" w:rsidRPr="0002745C">
        <w:t xml:space="preserve"> </w:t>
      </w:r>
    </w:p>
    <w:p w:rsidR="00552A30" w:rsidRPr="0002745C" w:rsidRDefault="00552A30" w:rsidP="00BB4699">
      <w:pPr>
        <w:spacing w:after="0" w:line="360" w:lineRule="auto"/>
      </w:pPr>
      <w:r w:rsidRPr="0002745C">
        <w:t>dále jako  „poskytovatel“</w:t>
      </w:r>
    </w:p>
    <w:p w:rsidR="00A514BF" w:rsidRPr="0002745C" w:rsidRDefault="00A514BF" w:rsidP="00BB4699">
      <w:pPr>
        <w:spacing w:after="0"/>
      </w:pPr>
    </w:p>
    <w:p w:rsidR="00A514BF" w:rsidRPr="0002745C" w:rsidRDefault="00A514BF" w:rsidP="00BB4699">
      <w:pPr>
        <w:tabs>
          <w:tab w:val="num" w:pos="1620"/>
        </w:tabs>
        <w:spacing w:after="0" w:line="360" w:lineRule="auto"/>
      </w:pPr>
      <w:r w:rsidRPr="0002745C">
        <w:lastRenderedPageBreak/>
        <w:t>Příjemcem</w:t>
      </w:r>
      <w:r w:rsidRPr="0002745C">
        <w:rPr>
          <w:b/>
          <w:bCs/>
        </w:rPr>
        <w:t xml:space="preserve"> </w:t>
      </w:r>
      <w:r w:rsidRPr="0002745C">
        <w:t>dotace je :</w:t>
      </w:r>
      <w:r w:rsidR="00552A30" w:rsidRPr="0002745C">
        <w:t xml:space="preserve"> </w:t>
      </w:r>
    </w:p>
    <w:p w:rsidR="00A514BF" w:rsidRPr="0002745C" w:rsidRDefault="00A514BF" w:rsidP="00BB4699">
      <w:pPr>
        <w:spacing w:after="0" w:line="360" w:lineRule="auto"/>
        <w:ind w:left="360"/>
      </w:pPr>
    </w:p>
    <w:p w:rsidR="00A514BF" w:rsidRPr="0002745C" w:rsidRDefault="00A514BF" w:rsidP="00BB4699">
      <w:pPr>
        <w:spacing w:after="0" w:line="360" w:lineRule="auto"/>
      </w:pPr>
      <w:r w:rsidRPr="0002745C">
        <w:t>Název ........................</w:t>
      </w:r>
    </w:p>
    <w:p w:rsidR="00A514BF" w:rsidRPr="0002745C" w:rsidRDefault="00A514BF" w:rsidP="00BB4699">
      <w:pPr>
        <w:spacing w:after="0" w:line="360" w:lineRule="auto"/>
      </w:pPr>
      <w:r w:rsidRPr="0002745C">
        <w:t>Sídlo ........................</w:t>
      </w:r>
    </w:p>
    <w:p w:rsidR="00A514BF" w:rsidRPr="0002745C" w:rsidRDefault="00A514BF" w:rsidP="00BB4699">
      <w:pPr>
        <w:spacing w:after="0" w:line="360" w:lineRule="auto"/>
      </w:pPr>
      <w:r w:rsidRPr="0002745C">
        <w:t>IČ: .............................</w:t>
      </w:r>
    </w:p>
    <w:p w:rsidR="00552A30" w:rsidRPr="0002745C" w:rsidRDefault="00A514BF" w:rsidP="00BB4699">
      <w:pPr>
        <w:spacing w:after="0" w:line="360" w:lineRule="auto"/>
      </w:pPr>
      <w:r w:rsidRPr="0002745C">
        <w:t>Zastoupený/ á (statutární zástupce): ..............................</w:t>
      </w:r>
    </w:p>
    <w:p w:rsidR="002C34B4" w:rsidRDefault="00A514BF" w:rsidP="00BB4699">
      <w:pPr>
        <w:spacing w:after="0" w:line="360" w:lineRule="auto"/>
      </w:pPr>
      <w:r w:rsidRPr="0002745C">
        <w:t>Číslo bankovního účtu:  .........................</w:t>
      </w:r>
      <w:r w:rsidR="00552A30" w:rsidRPr="0002745C">
        <w:t xml:space="preserve"> </w:t>
      </w:r>
    </w:p>
    <w:p w:rsidR="00A514BF" w:rsidRPr="0002745C" w:rsidRDefault="00A514BF" w:rsidP="00BB4699">
      <w:pPr>
        <w:spacing w:after="0" w:line="360" w:lineRule="auto"/>
      </w:pPr>
      <w:r w:rsidRPr="0002745C">
        <w:t>dále jako „příjemce“</w:t>
      </w:r>
    </w:p>
    <w:p w:rsidR="00A514BF" w:rsidRPr="0002745C" w:rsidRDefault="00A514BF" w:rsidP="00BB4699">
      <w:pPr>
        <w:spacing w:after="0"/>
        <w:jc w:val="center"/>
        <w:rPr>
          <w:b/>
          <w:bCs/>
        </w:rPr>
      </w:pPr>
      <w:r w:rsidRPr="0002745C">
        <w:rPr>
          <w:b/>
          <w:bCs/>
        </w:rPr>
        <w:t>III.</w:t>
      </w:r>
    </w:p>
    <w:p w:rsidR="00A514BF" w:rsidRPr="0002745C" w:rsidRDefault="00A514BF" w:rsidP="00BB4699">
      <w:pPr>
        <w:spacing w:after="0"/>
        <w:jc w:val="center"/>
        <w:rPr>
          <w:b/>
          <w:bCs/>
        </w:rPr>
      </w:pPr>
      <w:r w:rsidRPr="0002745C">
        <w:rPr>
          <w:b/>
          <w:bCs/>
        </w:rPr>
        <w:t>Výše dotace</w:t>
      </w:r>
    </w:p>
    <w:p w:rsidR="00A514BF" w:rsidRPr="0002745C" w:rsidRDefault="00A514BF" w:rsidP="00BB4699">
      <w:pPr>
        <w:spacing w:after="0"/>
        <w:jc w:val="center"/>
        <w:rPr>
          <w:b/>
          <w:bCs/>
        </w:rPr>
      </w:pPr>
    </w:p>
    <w:p w:rsidR="0052580E" w:rsidRDefault="00552A30">
      <w:pPr>
        <w:tabs>
          <w:tab w:val="num" w:pos="1620"/>
        </w:tabs>
        <w:spacing w:after="0" w:line="240" w:lineRule="auto"/>
        <w:jc w:val="both"/>
        <w:rPr>
          <w:bCs/>
        </w:rPr>
      </w:pPr>
      <w:r w:rsidRPr="0002745C">
        <w:t xml:space="preserve">1/ </w:t>
      </w:r>
      <w:r w:rsidR="00A514BF" w:rsidRPr="0002745C">
        <w:t xml:space="preserve">Dotace bude poskytnuta ve výši </w:t>
      </w:r>
      <w:r w:rsidR="009264D5">
        <w:rPr>
          <w:b/>
          <w:bCs/>
          <w:highlight w:val="yellow"/>
        </w:rPr>
        <w:t>.................</w:t>
      </w:r>
      <w:r w:rsidR="00A514BF" w:rsidRPr="009264D5">
        <w:rPr>
          <w:b/>
          <w:bCs/>
          <w:highlight w:val="yellow"/>
        </w:rPr>
        <w:t xml:space="preserve"> Kč</w:t>
      </w:r>
      <w:r w:rsidR="00A514BF" w:rsidRPr="0002745C">
        <w:t xml:space="preserve"> bezhotovostním převodem z účtu poskytovatele </w:t>
      </w:r>
      <w:r w:rsidR="00A514BF" w:rsidRPr="0002745C">
        <w:rPr>
          <w:bCs/>
        </w:rPr>
        <w:t>na účet příjemce</w:t>
      </w:r>
      <w:r w:rsidR="00A514BF" w:rsidRPr="0002745C">
        <w:rPr>
          <w:b/>
          <w:bCs/>
        </w:rPr>
        <w:t xml:space="preserve"> </w:t>
      </w:r>
      <w:r w:rsidR="00A514BF" w:rsidRPr="0002745C">
        <w:rPr>
          <w:bCs/>
        </w:rPr>
        <w:t xml:space="preserve">po uzavření smlouvy, nejpozději do </w:t>
      </w:r>
      <w:r w:rsidR="00C87B1C">
        <w:rPr>
          <w:bCs/>
        </w:rPr>
        <w:t>jednoho měsíce</w:t>
      </w:r>
      <w:r w:rsidR="00A514BF" w:rsidRPr="0002745C">
        <w:rPr>
          <w:bCs/>
        </w:rPr>
        <w:t xml:space="preserve"> od schválení poskytnutí dotace poskytovatelem.</w:t>
      </w:r>
      <w:r w:rsidRPr="0002745C">
        <w:rPr>
          <w:bCs/>
        </w:rPr>
        <w:t xml:space="preserve"> </w:t>
      </w:r>
    </w:p>
    <w:p w:rsidR="002C34B4" w:rsidRDefault="002C34B4">
      <w:pPr>
        <w:tabs>
          <w:tab w:val="num" w:pos="1620"/>
        </w:tabs>
        <w:spacing w:after="0" w:line="240" w:lineRule="auto"/>
        <w:jc w:val="both"/>
        <w:rPr>
          <w:bCs/>
        </w:rPr>
      </w:pPr>
    </w:p>
    <w:p w:rsidR="00B25986" w:rsidRPr="00A9213C" w:rsidRDefault="00B25986">
      <w:pPr>
        <w:tabs>
          <w:tab w:val="num" w:pos="1620"/>
        </w:tabs>
        <w:spacing w:after="0" w:line="240" w:lineRule="auto"/>
        <w:jc w:val="both"/>
        <w:rPr>
          <w:bCs/>
        </w:rPr>
      </w:pPr>
      <w:r w:rsidRPr="00A9213C">
        <w:rPr>
          <w:bCs/>
        </w:rPr>
        <w:t xml:space="preserve">2/ Dotace je rozdělena následujícím způsobem. </w:t>
      </w:r>
    </w:p>
    <w:p w:rsidR="00B25986" w:rsidRPr="00A9213C" w:rsidRDefault="00B25986" w:rsidP="00B25986">
      <w:pPr>
        <w:pStyle w:val="Odstavecseseznamem"/>
        <w:numPr>
          <w:ilvl w:val="0"/>
          <w:numId w:val="13"/>
        </w:numPr>
        <w:tabs>
          <w:tab w:val="num" w:pos="1620"/>
        </w:tabs>
        <w:spacing w:after="0" w:line="240" w:lineRule="auto"/>
        <w:jc w:val="both"/>
        <w:rPr>
          <w:bCs/>
        </w:rPr>
      </w:pPr>
      <w:r w:rsidRPr="00A9213C">
        <w:rPr>
          <w:bCs/>
        </w:rPr>
        <w:t xml:space="preserve">Částka </w:t>
      </w:r>
      <w:r w:rsidRPr="00A9213C">
        <w:rPr>
          <w:bCs/>
          <w:highlight w:val="yellow"/>
        </w:rPr>
        <w:t>XXX</w:t>
      </w:r>
      <w:r w:rsidRPr="00A9213C">
        <w:rPr>
          <w:bCs/>
        </w:rPr>
        <w:t xml:space="preserve"> je určena na sociální službu </w:t>
      </w:r>
      <w:r w:rsidRPr="00A9213C">
        <w:rPr>
          <w:bCs/>
          <w:highlight w:val="yellow"/>
        </w:rPr>
        <w:t>XXX</w:t>
      </w:r>
      <w:r w:rsidRPr="00A9213C">
        <w:rPr>
          <w:bCs/>
        </w:rPr>
        <w:t>, příloha Pověření č. 1</w:t>
      </w:r>
    </w:p>
    <w:p w:rsidR="00B25986" w:rsidRPr="00A9213C" w:rsidRDefault="00B25986" w:rsidP="00B25986">
      <w:pPr>
        <w:pStyle w:val="Odstavecseseznamem"/>
        <w:numPr>
          <w:ilvl w:val="0"/>
          <w:numId w:val="13"/>
        </w:numPr>
        <w:tabs>
          <w:tab w:val="num" w:pos="1620"/>
        </w:tabs>
        <w:spacing w:after="0" w:line="240" w:lineRule="auto"/>
        <w:jc w:val="both"/>
        <w:rPr>
          <w:bCs/>
        </w:rPr>
      </w:pPr>
      <w:r w:rsidRPr="00A9213C">
        <w:rPr>
          <w:bCs/>
        </w:rPr>
        <w:t xml:space="preserve">Částka </w:t>
      </w:r>
      <w:r w:rsidRPr="00A9213C">
        <w:rPr>
          <w:bCs/>
          <w:highlight w:val="yellow"/>
        </w:rPr>
        <w:t>XXX</w:t>
      </w:r>
      <w:r w:rsidRPr="00A9213C">
        <w:rPr>
          <w:bCs/>
        </w:rPr>
        <w:t xml:space="preserve"> je určena na sociální služby </w:t>
      </w:r>
      <w:r w:rsidRPr="00A9213C">
        <w:rPr>
          <w:bCs/>
          <w:highlight w:val="yellow"/>
        </w:rPr>
        <w:t>XXX</w:t>
      </w:r>
      <w:r w:rsidRPr="00A9213C">
        <w:rPr>
          <w:bCs/>
        </w:rPr>
        <w:t xml:space="preserve">, příloha Pověření č. </w:t>
      </w:r>
      <w:r w:rsidRPr="00A9213C">
        <w:rPr>
          <w:bCs/>
          <w:highlight w:val="yellow"/>
        </w:rPr>
        <w:t>1X</w:t>
      </w:r>
    </w:p>
    <w:p w:rsidR="00B25986" w:rsidRPr="00A9213C" w:rsidRDefault="00B25986" w:rsidP="00B25986">
      <w:pPr>
        <w:pStyle w:val="Odstavecseseznamem"/>
        <w:numPr>
          <w:ilvl w:val="0"/>
          <w:numId w:val="13"/>
        </w:numPr>
        <w:tabs>
          <w:tab w:val="num" w:pos="1620"/>
        </w:tabs>
        <w:spacing w:after="0" w:line="240" w:lineRule="auto"/>
        <w:jc w:val="both"/>
        <w:rPr>
          <w:bCs/>
        </w:rPr>
      </w:pPr>
      <w:proofErr w:type="spellStart"/>
      <w:proofErr w:type="gramStart"/>
      <w:r w:rsidRPr="00A9213C">
        <w:rPr>
          <w:bCs/>
        </w:rPr>
        <w:t>atd</w:t>
      </w:r>
      <w:proofErr w:type="spellEnd"/>
      <w:r w:rsidRPr="00A9213C">
        <w:rPr>
          <w:bCs/>
        </w:rPr>
        <w:t>...</w:t>
      </w:r>
      <w:proofErr w:type="gramEnd"/>
    </w:p>
    <w:p w:rsidR="00B25986" w:rsidRDefault="00B25986">
      <w:pPr>
        <w:tabs>
          <w:tab w:val="num" w:pos="1620"/>
        </w:tabs>
        <w:spacing w:after="0" w:line="240" w:lineRule="auto"/>
        <w:jc w:val="both"/>
        <w:rPr>
          <w:bCs/>
        </w:rPr>
      </w:pPr>
    </w:p>
    <w:p w:rsidR="0052580E" w:rsidRDefault="00B25986">
      <w:pPr>
        <w:tabs>
          <w:tab w:val="num" w:pos="1620"/>
        </w:tabs>
        <w:spacing w:after="0" w:line="240" w:lineRule="auto"/>
        <w:jc w:val="both"/>
      </w:pPr>
      <w:r>
        <w:rPr>
          <w:bCs/>
        </w:rPr>
        <w:t>3</w:t>
      </w:r>
      <w:r w:rsidR="00BB4699" w:rsidRPr="00BB4699">
        <w:rPr>
          <w:bCs/>
        </w:rPr>
        <w:t>/ Dotace bude poskytnuta paušální částkou jako pevná částka pokrývající část nákladů služby/ služeb</w:t>
      </w:r>
      <w:r>
        <w:rPr>
          <w:bCs/>
        </w:rPr>
        <w:t>.</w:t>
      </w:r>
    </w:p>
    <w:p w:rsidR="00601265" w:rsidRDefault="00601265">
      <w:pPr>
        <w:spacing w:after="0" w:line="240" w:lineRule="auto"/>
        <w:jc w:val="both"/>
        <w:rPr>
          <w:bCs/>
        </w:rPr>
      </w:pPr>
    </w:p>
    <w:p w:rsidR="00601265" w:rsidRDefault="00B25986">
      <w:pPr>
        <w:spacing w:after="0" w:line="240" w:lineRule="auto"/>
        <w:jc w:val="both"/>
      </w:pPr>
      <w:r>
        <w:rPr>
          <w:bCs/>
        </w:rPr>
        <w:t>4</w:t>
      </w:r>
      <w:r w:rsidR="00552A30" w:rsidRPr="0002745C">
        <w:rPr>
          <w:bCs/>
        </w:rPr>
        <w:t xml:space="preserve">/ </w:t>
      </w:r>
      <w:r w:rsidR="00A514BF" w:rsidRPr="0002745C">
        <w:rPr>
          <w:bCs/>
        </w:rPr>
        <w:t xml:space="preserve">Příjemce povede o užití </w:t>
      </w:r>
      <w:r w:rsidR="00FF10AB">
        <w:rPr>
          <w:bCs/>
        </w:rPr>
        <w:t>peněžních</w:t>
      </w:r>
      <w:r w:rsidR="00A514BF" w:rsidRPr="0002745C">
        <w:rPr>
          <w:bCs/>
        </w:rPr>
        <w:t xml:space="preserve"> prostředků průkaznou účetní evidenci, kterou se zavazuje uchovávat po dobu pěti let</w:t>
      </w:r>
      <w:r w:rsidR="00C87B1C">
        <w:rPr>
          <w:bCs/>
        </w:rPr>
        <w:t xml:space="preserve"> od konce kalendářního roku, na který byla dotace poskytnuta.</w:t>
      </w:r>
    </w:p>
    <w:p w:rsidR="00A514BF" w:rsidRPr="0002745C" w:rsidRDefault="00A514BF" w:rsidP="00BB4699">
      <w:pPr>
        <w:spacing w:after="0"/>
        <w:jc w:val="both"/>
      </w:pPr>
    </w:p>
    <w:p w:rsidR="00A514BF" w:rsidRPr="0002745C" w:rsidRDefault="00A514BF" w:rsidP="00BB4699">
      <w:pPr>
        <w:pStyle w:val="R2"/>
        <w:keepNext w:val="0"/>
        <w:outlineLvl w:val="9"/>
        <w:rPr>
          <w:rFonts w:asciiTheme="minorHAnsi" w:hAnsiTheme="minorHAnsi"/>
          <w:sz w:val="22"/>
          <w:szCs w:val="22"/>
        </w:rPr>
      </w:pPr>
      <w:r w:rsidRPr="0002745C">
        <w:rPr>
          <w:rFonts w:asciiTheme="minorHAnsi" w:hAnsiTheme="minorHAnsi"/>
          <w:sz w:val="22"/>
          <w:szCs w:val="22"/>
        </w:rPr>
        <w:t>IV.</w:t>
      </w:r>
    </w:p>
    <w:p w:rsidR="00A514BF" w:rsidRDefault="00A514BF" w:rsidP="00BB4699">
      <w:pPr>
        <w:spacing w:after="0"/>
        <w:jc w:val="center"/>
        <w:rPr>
          <w:b/>
          <w:bCs/>
        </w:rPr>
      </w:pPr>
      <w:r w:rsidRPr="0002745C">
        <w:rPr>
          <w:b/>
          <w:bCs/>
        </w:rPr>
        <w:t>Účel dotace</w:t>
      </w:r>
      <w:r w:rsidR="002F179C">
        <w:rPr>
          <w:b/>
          <w:bCs/>
        </w:rPr>
        <w:t xml:space="preserve"> a doba, v níž má být stanoveného účelu dosaženo</w:t>
      </w:r>
    </w:p>
    <w:p w:rsidR="00BB4699" w:rsidRPr="0002745C" w:rsidRDefault="00BB4699" w:rsidP="00BB4699">
      <w:pPr>
        <w:spacing w:after="0"/>
        <w:jc w:val="center"/>
        <w:rPr>
          <w:b/>
          <w:bCs/>
        </w:rPr>
      </w:pPr>
    </w:p>
    <w:p w:rsidR="003E5DC8" w:rsidRPr="00574ABC" w:rsidRDefault="00552A30" w:rsidP="00B25986">
      <w:pPr>
        <w:tabs>
          <w:tab w:val="num" w:pos="1620"/>
        </w:tabs>
        <w:spacing w:after="0" w:line="240" w:lineRule="auto"/>
        <w:jc w:val="both"/>
        <w:rPr>
          <w:bCs/>
        </w:rPr>
      </w:pPr>
      <w:r w:rsidRPr="00574ABC">
        <w:t xml:space="preserve">1/ </w:t>
      </w:r>
      <w:r w:rsidR="008F7DC8" w:rsidRPr="00574ABC">
        <w:t xml:space="preserve">Poskytovatel </w:t>
      </w:r>
      <w:r w:rsidR="00B65C5F" w:rsidRPr="00574ABC">
        <w:rPr>
          <w:bCs/>
        </w:rPr>
        <w:t xml:space="preserve">touto smlouvou přistupuje k Pověření </w:t>
      </w:r>
      <w:r w:rsidR="00896CA1" w:rsidRPr="00574ABC">
        <w:rPr>
          <w:bCs/>
        </w:rPr>
        <w:t>Jihočeského kraje</w:t>
      </w:r>
      <w:r w:rsidR="00B65C5F" w:rsidRPr="00574ABC">
        <w:rPr>
          <w:bCs/>
        </w:rPr>
        <w:t xml:space="preserve"> k zajištění dostupnosti poskytování soc. služby, zařazené do Sítě JčK, vydaném poskytovateli Jihočeským krajem dne</w:t>
      </w:r>
      <w:r w:rsidR="00B25986" w:rsidRPr="00574ABC">
        <w:rPr>
          <w:bCs/>
        </w:rPr>
        <w:t xml:space="preserve"> </w:t>
      </w:r>
      <w:r w:rsidR="00B25986" w:rsidRPr="00574ABC">
        <w:rPr>
          <w:bCs/>
          <w:highlight w:val="yellow"/>
        </w:rPr>
        <w:t>XX.XX.XXXX</w:t>
      </w:r>
      <w:r w:rsidR="00B65C5F" w:rsidRPr="00574ABC">
        <w:rPr>
          <w:bCs/>
        </w:rPr>
        <w:t xml:space="preserve"> pod č. </w:t>
      </w:r>
      <w:r w:rsidR="00B25986" w:rsidRPr="00574ABC">
        <w:rPr>
          <w:bCs/>
          <w:highlight w:val="yellow"/>
        </w:rPr>
        <w:t>XX</w:t>
      </w:r>
      <w:r w:rsidR="00B25986" w:rsidRPr="00574ABC">
        <w:rPr>
          <w:bCs/>
        </w:rPr>
        <w:t>, příloha 1</w:t>
      </w:r>
      <w:r w:rsidR="00574ABC" w:rsidRPr="00574ABC">
        <w:rPr>
          <w:rStyle w:val="Znakapoznpodarou"/>
          <w:bCs/>
        </w:rPr>
        <w:footnoteReference w:id="1"/>
      </w:r>
      <w:r w:rsidR="00250671" w:rsidRPr="00574ABC">
        <w:rPr>
          <w:bCs/>
        </w:rPr>
        <w:t xml:space="preserve">, s tím, </w:t>
      </w:r>
      <w:r w:rsidR="00B65C5F" w:rsidRPr="00574ABC">
        <w:rPr>
          <w:bCs/>
        </w:rPr>
        <w:t>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w:t>
      </w:r>
      <w:r w:rsidR="008F7DC8" w:rsidRPr="00574ABC">
        <w:rPr>
          <w:bCs/>
        </w:rPr>
        <w:t>21/</w:t>
      </w:r>
      <w:r w:rsidR="00B65C5F" w:rsidRPr="00574ABC">
        <w:rPr>
          <w:bCs/>
        </w:rPr>
        <w:t>EU</w:t>
      </w:r>
      <w:r w:rsidR="004705E1">
        <w:rPr>
          <w:bCs/>
        </w:rPr>
        <w:t>,</w:t>
      </w:r>
      <w:proofErr w:type="spellStart"/>
      <w:r w:rsidR="004705E1">
        <w:rPr>
          <w:bCs/>
        </w:rPr>
        <w:t>Úř</w:t>
      </w:r>
      <w:proofErr w:type="spellEnd"/>
      <w:r w:rsidR="004705E1">
        <w:rPr>
          <w:bCs/>
        </w:rPr>
        <w:t xml:space="preserve">. </w:t>
      </w:r>
      <w:proofErr w:type="gramStart"/>
      <w:r w:rsidR="004705E1">
        <w:rPr>
          <w:bCs/>
        </w:rPr>
        <w:t>věstník</w:t>
      </w:r>
      <w:proofErr w:type="gramEnd"/>
      <w:r w:rsidR="004705E1">
        <w:rPr>
          <w:bCs/>
        </w:rPr>
        <w:t xml:space="preserve"> L 7, 11. 1. 2012).</w:t>
      </w:r>
      <w:r w:rsidR="00B65C5F" w:rsidRPr="00574ABC">
        <w:rPr>
          <w:bCs/>
        </w:rPr>
        <w:t>)</w:t>
      </w:r>
      <w:r w:rsidR="00250671" w:rsidRPr="00574ABC">
        <w:rPr>
          <w:bCs/>
        </w:rPr>
        <w:t>.</w:t>
      </w:r>
    </w:p>
    <w:p w:rsidR="00574ABC" w:rsidRPr="00574ABC" w:rsidRDefault="00574ABC" w:rsidP="00B25986">
      <w:pPr>
        <w:tabs>
          <w:tab w:val="num" w:pos="1620"/>
        </w:tabs>
        <w:spacing w:after="0" w:line="240" w:lineRule="auto"/>
        <w:jc w:val="both"/>
        <w:rPr>
          <w:bCs/>
        </w:rPr>
      </w:pPr>
    </w:p>
    <w:p w:rsidR="00250671" w:rsidRPr="00574ABC" w:rsidRDefault="00574ABC" w:rsidP="00250671">
      <w:pPr>
        <w:jc w:val="both"/>
        <w:rPr>
          <w:rFonts w:cs="Arial"/>
        </w:rPr>
      </w:pPr>
      <w:r w:rsidRPr="00574ABC">
        <w:rPr>
          <w:rFonts w:cs="Arial"/>
          <w:iCs/>
        </w:rPr>
        <w:t xml:space="preserve">2/ </w:t>
      </w:r>
      <w:r w:rsidR="00250671" w:rsidRPr="00574ABC">
        <w:rPr>
          <w:rFonts w:cs="Arial"/>
          <w:iCs/>
        </w:rPr>
        <w:t xml:space="preserve">Smluvní strany shodně prohlašují, že jsou srozuměny s tím, že v souladu s Pověřením je systém financování sociální služby koncipován jako </w:t>
      </w:r>
      <w:proofErr w:type="spellStart"/>
      <w:r w:rsidR="00250671" w:rsidRPr="00574ABC">
        <w:rPr>
          <w:rFonts w:cs="Arial"/>
          <w:iCs/>
        </w:rPr>
        <w:t>vícezdrojový</w:t>
      </w:r>
      <w:proofErr w:type="spellEnd"/>
      <w:r w:rsidR="00250671" w:rsidRPr="00574ABC">
        <w:rPr>
          <w:rFonts w:cs="Arial"/>
          <w:iCs/>
        </w:rPr>
        <w:t xml:space="preserve">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w:t>
      </w:r>
      <w:r w:rsidRPr="00574ABC">
        <w:rPr>
          <w:rFonts w:cs="Arial"/>
          <w:iCs/>
        </w:rPr>
        <w:t xml:space="preserve">v samostatně nebo v součtu s ostatními dotacemi </w:t>
      </w:r>
      <w:r w:rsidR="00250671" w:rsidRPr="00574ABC">
        <w:rPr>
          <w:rFonts w:cs="Arial"/>
          <w:iCs/>
        </w:rPr>
        <w:t>přesáhnout výši vyrovnávací platby pro daný kalendářní rok.</w:t>
      </w:r>
    </w:p>
    <w:p w:rsidR="00250671" w:rsidRPr="00250671" w:rsidRDefault="00250671" w:rsidP="00250671">
      <w:pPr>
        <w:jc w:val="both"/>
        <w:rPr>
          <w:rFonts w:cs="Arial CE"/>
          <w:b/>
        </w:rPr>
      </w:pPr>
    </w:p>
    <w:p w:rsidR="00250671" w:rsidRPr="00574ABC" w:rsidRDefault="00574ABC" w:rsidP="00250671">
      <w:pPr>
        <w:pStyle w:val="Zkladntext"/>
        <w:rPr>
          <w:rFonts w:asciiTheme="minorHAnsi" w:hAnsiTheme="minorHAnsi" w:cs="Arial"/>
          <w:iCs/>
          <w:sz w:val="22"/>
          <w:szCs w:val="22"/>
        </w:rPr>
      </w:pPr>
      <w:r w:rsidRPr="00574ABC">
        <w:rPr>
          <w:rFonts w:asciiTheme="minorHAnsi" w:hAnsiTheme="minorHAnsi" w:cs="Arial"/>
          <w:iCs/>
          <w:sz w:val="22"/>
          <w:szCs w:val="22"/>
        </w:rPr>
        <w:t xml:space="preserve">3/ </w:t>
      </w:r>
      <w:r w:rsidR="00250671" w:rsidRPr="00574ABC">
        <w:rPr>
          <w:rFonts w:asciiTheme="minorHAnsi" w:hAnsiTheme="minorHAnsi" w:cs="Arial"/>
          <w:iCs/>
          <w:sz w:val="22"/>
          <w:szCs w:val="22"/>
        </w:rPr>
        <w:t>Příjemce je povinen zajistit, aby na stejn</w:t>
      </w:r>
      <w:r w:rsidR="004705E1">
        <w:rPr>
          <w:rFonts w:asciiTheme="minorHAnsi" w:hAnsiTheme="minorHAnsi" w:cs="Arial"/>
          <w:iCs/>
          <w:sz w:val="22"/>
          <w:szCs w:val="22"/>
        </w:rPr>
        <w:t xml:space="preserve">é náklady služby </w:t>
      </w:r>
      <w:r w:rsidR="00250671" w:rsidRPr="00574ABC">
        <w:rPr>
          <w:rFonts w:asciiTheme="minorHAnsi" w:hAnsiTheme="minorHAnsi" w:cs="Arial"/>
          <w:iCs/>
          <w:sz w:val="22"/>
          <w:szCs w:val="22"/>
        </w:rPr>
        <w:t>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3E5DC8" w:rsidRPr="0002745C" w:rsidRDefault="003E5DC8" w:rsidP="003E5DC8">
      <w:pPr>
        <w:spacing w:after="0" w:line="240" w:lineRule="auto"/>
        <w:jc w:val="both"/>
      </w:pPr>
    </w:p>
    <w:p w:rsidR="00A514BF" w:rsidRPr="00574ABC" w:rsidRDefault="00574ABC" w:rsidP="00552A30">
      <w:pPr>
        <w:spacing w:after="0" w:line="240" w:lineRule="auto"/>
        <w:jc w:val="both"/>
      </w:pPr>
      <w:r>
        <w:t>4</w:t>
      </w:r>
      <w:r w:rsidR="00552A30" w:rsidRPr="0002745C">
        <w:t xml:space="preserve">/ </w:t>
      </w:r>
      <w:r w:rsidR="00A514BF" w:rsidRPr="0002745C">
        <w:t>Z</w:t>
      </w:r>
      <w:r w:rsidR="00B65C5F">
        <w:t> </w:t>
      </w:r>
      <w:r w:rsidR="00A514BF" w:rsidRPr="0002745C">
        <w:t>poskytnuté</w:t>
      </w:r>
      <w:r w:rsidR="00B65C5F">
        <w:t xml:space="preserve"> dotace </w:t>
      </w:r>
      <w:r w:rsidR="00A514BF" w:rsidRPr="0002745C">
        <w:t xml:space="preserve">lze hradit pouze náklady </w:t>
      </w:r>
      <w:r w:rsidR="00B25986">
        <w:t xml:space="preserve">sociální </w:t>
      </w:r>
      <w:r w:rsidR="00A514BF" w:rsidRPr="0002745C">
        <w:t xml:space="preserve">služby/ služeb </w:t>
      </w:r>
      <w:r w:rsidR="00B25986">
        <w:t xml:space="preserve">v rozsahu základních činností, </w:t>
      </w:r>
      <w:r w:rsidR="00A514BF" w:rsidRPr="0002745C">
        <w:t xml:space="preserve">uskutečněné </w:t>
      </w:r>
      <w:r w:rsidR="003E5DC8" w:rsidRPr="0002745C">
        <w:t xml:space="preserve">od </w:t>
      </w:r>
      <w:r w:rsidR="003E5DC8" w:rsidRPr="00574ABC">
        <w:t>1. 1. 201</w:t>
      </w:r>
      <w:r w:rsidR="001B4EF3" w:rsidRPr="00574ABC">
        <w:t>6</w:t>
      </w:r>
      <w:r w:rsidR="003E5DC8" w:rsidRPr="00574ABC">
        <w:t xml:space="preserve"> </w:t>
      </w:r>
      <w:r w:rsidR="00A514BF" w:rsidRPr="00574ABC">
        <w:t>do 31. 12. 201</w:t>
      </w:r>
      <w:r w:rsidR="001B4EF3" w:rsidRPr="00574ABC">
        <w:t>6</w:t>
      </w:r>
      <w:r w:rsidR="00A514BF" w:rsidRPr="00574ABC">
        <w:t>.</w:t>
      </w:r>
      <w:r w:rsidR="00552A30" w:rsidRPr="00574ABC">
        <w:t xml:space="preserve"> </w:t>
      </w:r>
    </w:p>
    <w:p w:rsidR="00B25986" w:rsidRPr="0002745C" w:rsidRDefault="00B25986" w:rsidP="00AA4DC8">
      <w:pPr>
        <w:spacing w:after="0" w:line="240" w:lineRule="auto"/>
        <w:jc w:val="both"/>
      </w:pPr>
    </w:p>
    <w:p w:rsidR="005C5341" w:rsidRPr="0002745C" w:rsidRDefault="00574ABC" w:rsidP="00AA4DC8">
      <w:pPr>
        <w:spacing w:after="0" w:line="240" w:lineRule="auto"/>
        <w:jc w:val="both"/>
      </w:pPr>
      <w:r>
        <w:t>5</w:t>
      </w:r>
      <w:r w:rsidR="005C5341" w:rsidRPr="0002745C">
        <w:t xml:space="preserve">/ </w:t>
      </w:r>
      <w:r w:rsidR="00D8304D" w:rsidRPr="0002745C">
        <w:t xml:space="preserve">Příjemce dotace je povinen, mimo další ujednání, obsažené v této smlouvě, </w:t>
      </w:r>
      <w:r w:rsidR="000B1ACA" w:rsidRPr="0002745C">
        <w:t xml:space="preserve">splnit následující </w:t>
      </w:r>
      <w:r w:rsidR="005C5341" w:rsidRPr="0002745C">
        <w:t>podmínky</w:t>
      </w:r>
      <w:r w:rsidR="002C34B4">
        <w:t>.</w:t>
      </w:r>
    </w:p>
    <w:p w:rsidR="005C5341" w:rsidRPr="0002745C" w:rsidRDefault="00574ABC" w:rsidP="00AA4DC8">
      <w:pPr>
        <w:spacing w:after="0" w:line="240" w:lineRule="auto"/>
        <w:jc w:val="both"/>
      </w:pPr>
      <w:r>
        <w:t>5/1</w:t>
      </w:r>
      <w:r w:rsidR="000B1ACA" w:rsidRPr="0002745C">
        <w:t xml:space="preserve"> </w:t>
      </w:r>
      <w:r w:rsidR="00DB56CF" w:rsidRPr="0002745C">
        <w:t>Zajistit optimální d</w:t>
      </w:r>
      <w:r w:rsidR="000B1ACA" w:rsidRPr="0002745C">
        <w:t>ostupnost</w:t>
      </w:r>
      <w:r w:rsidR="00DB56CF" w:rsidRPr="0002745C">
        <w:t xml:space="preserve"> služby/ služeb pro obyvatele dotčeného okresu, a tedy potažmo pro obyvatele obce, poskytovatele dotace.</w:t>
      </w:r>
    </w:p>
    <w:p w:rsidR="000B1ACA" w:rsidRPr="0002745C" w:rsidRDefault="00574ABC" w:rsidP="00AA4DC8">
      <w:pPr>
        <w:spacing w:after="0" w:line="240" w:lineRule="auto"/>
        <w:jc w:val="both"/>
      </w:pPr>
      <w:r>
        <w:t>5/2</w:t>
      </w:r>
      <w:r w:rsidR="000B1ACA" w:rsidRPr="0002745C">
        <w:t xml:space="preserve"> </w:t>
      </w:r>
      <w:r w:rsidR="00DB56CF" w:rsidRPr="0002745C">
        <w:t xml:space="preserve">Poskytovat službu/ služby v souladu </w:t>
      </w:r>
      <w:r w:rsidR="00C87B1C">
        <w:t>s</w:t>
      </w:r>
      <w:r w:rsidR="007D61B6">
        <w:t xml:space="preserve"> požadavkem </w:t>
      </w:r>
      <w:r w:rsidR="00DB56CF" w:rsidRPr="0002745C">
        <w:t>zajištění o</w:t>
      </w:r>
      <w:r w:rsidR="000B1ACA" w:rsidRPr="0002745C">
        <w:t>dbornost</w:t>
      </w:r>
      <w:r w:rsidR="00C87B1C">
        <w:t>i</w:t>
      </w:r>
      <w:r w:rsidR="00DB56CF" w:rsidRPr="0002745C">
        <w:t xml:space="preserve"> jejího poskytování podle dobré praxe a zákonných podmínek (</w:t>
      </w:r>
      <w:r w:rsidR="00CA1EE8">
        <w:t xml:space="preserve">požadavek </w:t>
      </w:r>
      <w:r w:rsidR="00DB56CF" w:rsidRPr="0002745C">
        <w:t>registrace sociální služby, registrace zdravotnické služby,</w:t>
      </w:r>
      <w:r w:rsidR="00CA1EE8">
        <w:t xml:space="preserve"> naplnění</w:t>
      </w:r>
      <w:r w:rsidR="00DB56CF" w:rsidRPr="0002745C">
        <w:t xml:space="preserve"> Standardů odborné způsobilosti RVKPP a další, podle charakteru služby).</w:t>
      </w:r>
    </w:p>
    <w:p w:rsidR="000B1ACA" w:rsidRPr="0002745C" w:rsidRDefault="00574ABC" w:rsidP="00AA4DC8">
      <w:pPr>
        <w:spacing w:after="0" w:line="240" w:lineRule="auto"/>
        <w:jc w:val="both"/>
      </w:pPr>
      <w:r>
        <w:t>5/3</w:t>
      </w:r>
      <w:r w:rsidR="000B1ACA" w:rsidRPr="0002745C">
        <w:t xml:space="preserve"> </w:t>
      </w:r>
      <w:r w:rsidR="00DB56CF" w:rsidRPr="0002745C">
        <w:t xml:space="preserve">Poskytovatel služby/ služeb je zavázán na její provoz získávat </w:t>
      </w:r>
      <w:r w:rsidR="00FF10AB">
        <w:t xml:space="preserve">peněžní </w:t>
      </w:r>
      <w:r w:rsidR="00DB56CF" w:rsidRPr="0002745C">
        <w:t>prostředky ze všech dostupných zdrojů, dotace, která je předmětem této smlouvy nemůže být jediným zdrojem pro financování služby/ služeb.</w:t>
      </w:r>
    </w:p>
    <w:p w:rsidR="000B1ACA" w:rsidRPr="0002745C" w:rsidRDefault="00574ABC" w:rsidP="00AA4DC8">
      <w:pPr>
        <w:spacing w:after="0" w:line="240" w:lineRule="auto"/>
        <w:jc w:val="both"/>
      </w:pPr>
      <w:r>
        <w:t>5/4</w:t>
      </w:r>
      <w:r w:rsidR="000B1ACA" w:rsidRPr="0002745C">
        <w:t xml:space="preserve"> </w:t>
      </w:r>
      <w:r w:rsidR="00DB56CF" w:rsidRPr="0002745C">
        <w:t xml:space="preserve">Poskytovatel služby/ služeb je zavázán </w:t>
      </w:r>
      <w:r w:rsidR="00630B98">
        <w:t>spolupra</w:t>
      </w:r>
      <w:r w:rsidR="000B1ACA" w:rsidRPr="0002745C">
        <w:t>c</w:t>
      </w:r>
      <w:r w:rsidR="00DB56CF" w:rsidRPr="0002745C">
        <w:t>ovat s poskytovatelem dotace na řešení konkrétních otázek v oblastech, jež souvisí s poskytovanou službou/ službami, a </w:t>
      </w:r>
      <w:r w:rsidR="000B1ACA" w:rsidRPr="0002745C">
        <w:t>inform</w:t>
      </w:r>
      <w:r w:rsidR="00DB56CF" w:rsidRPr="0002745C">
        <w:t>uje jej o všech základních aspektech a případných zásadních změnách v poskytování služby/ služeb v období, na které byla poskytnuta dotace.</w:t>
      </w:r>
    </w:p>
    <w:p w:rsidR="000B1ACA" w:rsidRPr="0002745C" w:rsidRDefault="000B1ACA" w:rsidP="00AA4DC8">
      <w:pPr>
        <w:spacing w:after="0" w:line="240" w:lineRule="auto"/>
        <w:jc w:val="both"/>
      </w:pPr>
    </w:p>
    <w:p w:rsidR="00A514BF" w:rsidRPr="0002745C" w:rsidRDefault="00574ABC" w:rsidP="00AA4DC8">
      <w:pPr>
        <w:spacing w:after="0" w:line="240" w:lineRule="auto"/>
        <w:jc w:val="both"/>
      </w:pPr>
      <w:r>
        <w:t>6</w:t>
      </w:r>
      <w:r w:rsidR="00AA4DC8" w:rsidRPr="0002745C">
        <w:t>/</w:t>
      </w:r>
      <w:r w:rsidR="00AA4DC8" w:rsidRPr="0002745C">
        <w:rPr>
          <w:b/>
        </w:rPr>
        <w:t xml:space="preserve"> </w:t>
      </w:r>
      <w:r w:rsidR="00A514BF" w:rsidRPr="0002745C">
        <w:t xml:space="preserve">Příjemce je povinen užít </w:t>
      </w:r>
      <w:r w:rsidR="00E223E9">
        <w:t>dotaci</w:t>
      </w:r>
      <w:r w:rsidR="00A514BF" w:rsidRPr="0002745C">
        <w:t xml:space="preserve"> jen k účelu uvedenému v odst. 1. tohoto článku. </w:t>
      </w:r>
      <w:r w:rsidR="00FF10AB">
        <w:t xml:space="preserve">Peněžní </w:t>
      </w:r>
      <w:r w:rsidR="00A514BF" w:rsidRPr="0002745C">
        <w:t xml:space="preserve">prostředky nesmí být použity k jinému účelu a mohou být použity pouze v souladu s příjemcem předloženou žádostí o </w:t>
      </w:r>
      <w:r w:rsidR="003E5DC8" w:rsidRPr="0002745C">
        <w:t>dotaci</w:t>
      </w:r>
      <w:r w:rsidR="00A514BF" w:rsidRPr="0002745C">
        <w:t xml:space="preserve">. </w:t>
      </w:r>
    </w:p>
    <w:p w:rsidR="00AA4DC8" w:rsidRPr="0002745C" w:rsidRDefault="00AA4DC8" w:rsidP="00AA4DC8">
      <w:pPr>
        <w:spacing w:after="0" w:line="240" w:lineRule="auto"/>
        <w:jc w:val="both"/>
      </w:pPr>
    </w:p>
    <w:p w:rsidR="00A514BF" w:rsidRDefault="00574ABC" w:rsidP="00AA4DC8">
      <w:pPr>
        <w:spacing w:after="0" w:line="240" w:lineRule="auto"/>
        <w:jc w:val="both"/>
      </w:pPr>
      <w:r>
        <w:t>7</w:t>
      </w:r>
      <w:r w:rsidR="00AA4DC8" w:rsidRPr="0002745C">
        <w:t xml:space="preserve">/ </w:t>
      </w:r>
      <w:r w:rsidR="00A514BF" w:rsidRPr="0002745C">
        <w:t xml:space="preserve">Prostředky přidělené jako </w:t>
      </w:r>
      <w:r w:rsidR="003E5DC8" w:rsidRPr="0002745C">
        <w:t>dotace</w:t>
      </w:r>
      <w:r w:rsidR="00A514BF" w:rsidRPr="0002745C">
        <w:t xml:space="preserve"> nesmí příjemce poskytnout jiným právnickým nebo fyzickým osobám, pokud nejde o úhrady spojené s realizací služeb/ služby</w:t>
      </w:r>
      <w:r w:rsidR="003E5DC8" w:rsidRPr="0002745C">
        <w:t>, na který</w:t>
      </w:r>
      <w:r w:rsidR="00A514BF" w:rsidRPr="0002745C">
        <w:t xml:space="preserve"> byly poskytnuty.</w:t>
      </w:r>
    </w:p>
    <w:p w:rsidR="002C34B4" w:rsidRDefault="002C34B4" w:rsidP="00AA4DC8">
      <w:pPr>
        <w:spacing w:after="0" w:line="240" w:lineRule="auto"/>
        <w:jc w:val="both"/>
      </w:pPr>
    </w:p>
    <w:p w:rsidR="005C5341" w:rsidRPr="008F7DC8" w:rsidRDefault="008F7DC8" w:rsidP="008F7DC8">
      <w:pPr>
        <w:spacing w:after="0" w:line="240" w:lineRule="auto"/>
        <w:jc w:val="center"/>
        <w:rPr>
          <w:b/>
        </w:rPr>
      </w:pPr>
      <w:r w:rsidRPr="008F7DC8">
        <w:rPr>
          <w:b/>
        </w:rPr>
        <w:t>V</w:t>
      </w:r>
      <w:r w:rsidR="005C5341" w:rsidRPr="008F7DC8">
        <w:rPr>
          <w:b/>
        </w:rPr>
        <w:t>.</w:t>
      </w:r>
    </w:p>
    <w:p w:rsidR="005C5341" w:rsidRDefault="002F179C" w:rsidP="008F7DC8">
      <w:pPr>
        <w:spacing w:after="0" w:line="240" w:lineRule="auto"/>
        <w:jc w:val="center"/>
        <w:rPr>
          <w:b/>
          <w:bCs/>
        </w:rPr>
      </w:pPr>
      <w:r w:rsidRPr="008F7DC8">
        <w:rPr>
          <w:b/>
          <w:bCs/>
        </w:rPr>
        <w:t>Vypořádání a v</w:t>
      </w:r>
      <w:r w:rsidR="005C5341" w:rsidRPr="008F7DC8">
        <w:rPr>
          <w:b/>
          <w:bCs/>
        </w:rPr>
        <w:t xml:space="preserve">yúčtování </w:t>
      </w:r>
      <w:r w:rsidRPr="008F7DC8">
        <w:rPr>
          <w:b/>
          <w:bCs/>
        </w:rPr>
        <w:t xml:space="preserve">dotace </w:t>
      </w:r>
      <w:r w:rsidR="005C5341" w:rsidRPr="008F7DC8">
        <w:rPr>
          <w:b/>
          <w:bCs/>
        </w:rPr>
        <w:t xml:space="preserve">a zpráva o využití </w:t>
      </w:r>
      <w:r w:rsidRPr="008F7DC8">
        <w:rPr>
          <w:b/>
          <w:bCs/>
        </w:rPr>
        <w:t>dotace</w:t>
      </w:r>
    </w:p>
    <w:p w:rsidR="008F7DC8" w:rsidRPr="008F7DC8" w:rsidRDefault="008F7DC8" w:rsidP="008F7DC8">
      <w:pPr>
        <w:spacing w:after="0" w:line="240" w:lineRule="auto"/>
        <w:jc w:val="center"/>
        <w:rPr>
          <w:b/>
          <w:bCs/>
        </w:rPr>
      </w:pPr>
    </w:p>
    <w:p w:rsidR="005C5341" w:rsidRPr="0002745C" w:rsidRDefault="005C5341" w:rsidP="00BB4699">
      <w:pPr>
        <w:spacing w:after="0" w:line="240" w:lineRule="auto"/>
        <w:jc w:val="both"/>
      </w:pPr>
      <w:r w:rsidRPr="0002745C">
        <w:rPr>
          <w:bCs/>
        </w:rPr>
        <w:t xml:space="preserve">1/ </w:t>
      </w:r>
      <w:r w:rsidRPr="0002745C">
        <w:t xml:space="preserve">Po ukončení realizace akce </w:t>
      </w:r>
      <w:r w:rsidRPr="0002745C">
        <w:rPr>
          <w:bCs/>
        </w:rPr>
        <w:t>předloží příjemce poskytovateli nejpozději do 30. 3. 201</w:t>
      </w:r>
      <w:r w:rsidR="00B25986">
        <w:rPr>
          <w:bCs/>
        </w:rPr>
        <w:t>7</w:t>
      </w:r>
      <w:r w:rsidRPr="0002745C">
        <w:rPr>
          <w:bCs/>
        </w:rPr>
        <w:t xml:space="preserve"> vypořádání dotace.</w:t>
      </w:r>
      <w:r w:rsidRPr="0002745C">
        <w:t xml:space="preserve"> </w:t>
      </w:r>
      <w:r w:rsidRPr="0002745C">
        <w:rPr>
          <w:bCs/>
        </w:rPr>
        <w:t>Forma</w:t>
      </w:r>
      <w:r w:rsidRPr="0002745C">
        <w:t xml:space="preserve"> vypořádání</w:t>
      </w:r>
      <w:r w:rsidRPr="0002745C">
        <w:rPr>
          <w:bCs/>
        </w:rPr>
        <w:t>:</w:t>
      </w:r>
    </w:p>
    <w:p w:rsidR="005C5341" w:rsidRPr="0002745C" w:rsidRDefault="005C5341" w:rsidP="00BB4699">
      <w:pPr>
        <w:spacing w:after="0" w:line="240" w:lineRule="auto"/>
        <w:ind w:firstLine="708"/>
        <w:jc w:val="both"/>
      </w:pPr>
      <w:r w:rsidRPr="0002745C">
        <w:t xml:space="preserve">1.1/ Věcná část: Závěrečná zpráva o průběhu realizace služby/ služeb </w:t>
      </w:r>
      <w:r w:rsidR="00BB4699">
        <w:t xml:space="preserve">v příslušném regionu </w:t>
      </w:r>
      <w:r w:rsidRPr="0002745C">
        <w:t xml:space="preserve">za období, na které byla dotace poskytnuta, ve formátu Závěrečné zprávy o realizaci programu protidrogové politiky pro Radu vlády pro koordinaci protidrogové politiky, v elektronické podobě zaslané na kontaktní e-mailovou adresu, uvedenou ve smlouvě, </w:t>
      </w:r>
    </w:p>
    <w:p w:rsidR="005C5341" w:rsidRPr="0002745C" w:rsidRDefault="005C5341" w:rsidP="00BB4699">
      <w:pPr>
        <w:spacing w:after="0" w:line="240" w:lineRule="auto"/>
        <w:ind w:firstLine="708"/>
        <w:jc w:val="both"/>
      </w:pPr>
      <w:r w:rsidRPr="0002745C">
        <w:t>1/2 Finanční část: Sestav</w:t>
      </w:r>
      <w:r w:rsidR="00E223E9">
        <w:t>a</w:t>
      </w:r>
      <w:r w:rsidRPr="0002745C">
        <w:t xml:space="preserve"> o zaúčtování vynaložených nákladů na poskytnutou službu/ služby na příslušném nákladových účtu příjemce dotace, vygenerovan</w:t>
      </w:r>
      <w:r w:rsidR="00E223E9">
        <w:t>á</w:t>
      </w:r>
      <w:r w:rsidRPr="0002745C">
        <w:t xml:space="preserve"> z účetního programu, tuto sestavu předá poskytovateli v písemné podobě. </w:t>
      </w:r>
    </w:p>
    <w:p w:rsidR="005C5341" w:rsidRPr="0002745C" w:rsidRDefault="005C5341" w:rsidP="00BB4699">
      <w:pPr>
        <w:spacing w:after="0"/>
      </w:pPr>
    </w:p>
    <w:p w:rsidR="003914F9" w:rsidRDefault="00D8304D" w:rsidP="003914F9">
      <w:pPr>
        <w:spacing w:after="0"/>
        <w:jc w:val="both"/>
      </w:pPr>
      <w:r w:rsidRPr="0002745C">
        <w:t xml:space="preserve">2/ Nepoužité </w:t>
      </w:r>
      <w:r w:rsidR="00FF10AB">
        <w:t xml:space="preserve">peněžní </w:t>
      </w:r>
      <w:r w:rsidRPr="0002745C">
        <w:t xml:space="preserve">prostředky budou vráceny na účet poskytovatele </w:t>
      </w:r>
      <w:r w:rsidR="00E223E9">
        <w:t xml:space="preserve">č. ú.: </w:t>
      </w:r>
      <w:r w:rsidR="00E223E9" w:rsidRPr="009264D5">
        <w:rPr>
          <w:highlight w:val="yellow"/>
        </w:rPr>
        <w:t>...............</w:t>
      </w:r>
      <w:r w:rsidR="00FF10AB" w:rsidRPr="009264D5">
        <w:rPr>
          <w:highlight w:val="yellow"/>
        </w:rPr>
        <w:t>………………….</w:t>
      </w:r>
      <w:r w:rsidRPr="009264D5">
        <w:rPr>
          <w:highlight w:val="yellow"/>
        </w:rPr>
        <w:t>.</w:t>
      </w:r>
    </w:p>
    <w:p w:rsidR="00C238D1" w:rsidRPr="0002745C" w:rsidRDefault="00C238D1" w:rsidP="00BB4699">
      <w:pPr>
        <w:spacing w:after="0"/>
      </w:pPr>
    </w:p>
    <w:p w:rsidR="00C26E10" w:rsidRPr="0002745C" w:rsidRDefault="00C26E10" w:rsidP="00BB4699">
      <w:pPr>
        <w:spacing w:after="0"/>
        <w:ind w:left="360"/>
        <w:jc w:val="center"/>
        <w:rPr>
          <w:b/>
          <w:color w:val="000000"/>
        </w:rPr>
      </w:pPr>
      <w:r w:rsidRPr="0002745C">
        <w:rPr>
          <w:b/>
          <w:color w:val="000000"/>
        </w:rPr>
        <w:t>VI.</w:t>
      </w:r>
    </w:p>
    <w:p w:rsidR="00C26E10" w:rsidRDefault="00C26E10" w:rsidP="00BB4699">
      <w:pPr>
        <w:spacing w:after="0"/>
        <w:ind w:left="360"/>
        <w:jc w:val="center"/>
        <w:rPr>
          <w:b/>
          <w:color w:val="000000"/>
        </w:rPr>
      </w:pPr>
      <w:r w:rsidRPr="0002745C">
        <w:rPr>
          <w:b/>
          <w:color w:val="000000"/>
        </w:rPr>
        <w:t>Porušení rozpočtové kázně a výpověď smlouvy</w:t>
      </w:r>
    </w:p>
    <w:p w:rsidR="00C238D1" w:rsidRPr="0002745C" w:rsidRDefault="00C238D1" w:rsidP="00BB4699">
      <w:pPr>
        <w:spacing w:after="0"/>
        <w:ind w:left="360"/>
        <w:jc w:val="center"/>
        <w:rPr>
          <w:b/>
          <w:color w:val="000000"/>
        </w:rPr>
      </w:pPr>
    </w:p>
    <w:p w:rsidR="002C34B4" w:rsidRDefault="005B055A" w:rsidP="002F179C">
      <w:pPr>
        <w:pStyle w:val="Zkladntext"/>
        <w:spacing w:before="120"/>
        <w:rPr>
          <w:rFonts w:asciiTheme="minorHAnsi" w:hAnsiTheme="minorHAnsi"/>
          <w:sz w:val="22"/>
          <w:szCs w:val="22"/>
        </w:rPr>
      </w:pPr>
      <w:r w:rsidRPr="002F179C">
        <w:rPr>
          <w:rFonts w:asciiTheme="minorHAnsi" w:hAnsiTheme="minorHAnsi"/>
          <w:sz w:val="22"/>
          <w:szCs w:val="22"/>
        </w:rPr>
        <w:lastRenderedPageBreak/>
        <w:t xml:space="preserve">1/ </w:t>
      </w:r>
      <w:r w:rsidR="00C26E10" w:rsidRPr="002F179C">
        <w:rPr>
          <w:rFonts w:asciiTheme="minorHAnsi" w:hAnsiTheme="minorHAnsi"/>
          <w:sz w:val="22"/>
          <w:szCs w:val="22"/>
        </w:rPr>
        <w:t xml:space="preserve">Příjemce bere na vědomí, že každé porušení povinností podle této smlouvy z jeho strany bude považováno za </w:t>
      </w:r>
      <w:r w:rsidR="002A6D07">
        <w:rPr>
          <w:rFonts w:asciiTheme="minorHAnsi" w:hAnsiTheme="minorHAnsi"/>
          <w:sz w:val="22"/>
          <w:szCs w:val="22"/>
        </w:rPr>
        <w:t xml:space="preserve">podezření na </w:t>
      </w:r>
      <w:r w:rsidR="00C26E10" w:rsidRPr="002F179C">
        <w:rPr>
          <w:rFonts w:asciiTheme="minorHAnsi" w:hAnsiTheme="minorHAnsi"/>
          <w:sz w:val="22"/>
          <w:szCs w:val="22"/>
        </w:rPr>
        <w:t>porušení rozpočtové kázně podle ustanovení § 22 zákona o rozpočtových pravidlech územních rozpočtů a poskytovatel je oprávněn požadovat odvod a úhradu penále za porušení rozpočtové kázně</w:t>
      </w:r>
      <w:r w:rsidR="002F179C">
        <w:rPr>
          <w:rFonts w:asciiTheme="minorHAnsi" w:hAnsiTheme="minorHAnsi"/>
          <w:sz w:val="22"/>
          <w:szCs w:val="22"/>
        </w:rPr>
        <w:t>.</w:t>
      </w:r>
    </w:p>
    <w:p w:rsidR="002F179C" w:rsidRPr="002F179C" w:rsidRDefault="002F179C" w:rsidP="009264D5">
      <w:pPr>
        <w:pStyle w:val="Zkladntext"/>
        <w:shd w:val="clear" w:color="auto" w:fill="FDE9D9" w:themeFill="accent6" w:themeFillTint="33"/>
        <w:spacing w:before="120"/>
        <w:rPr>
          <w:rFonts w:asciiTheme="minorHAnsi" w:hAnsiTheme="minorHAnsi" w:cs="Arial"/>
          <w:i/>
          <w:sz w:val="22"/>
          <w:szCs w:val="22"/>
        </w:rPr>
      </w:pPr>
      <w:r w:rsidRPr="009264D5">
        <w:rPr>
          <w:rFonts w:asciiTheme="minorHAnsi" w:hAnsiTheme="minorHAnsi" w:cs="Arial"/>
          <w:i/>
          <w:sz w:val="22"/>
          <w:szCs w:val="22"/>
        </w:rPr>
        <w:t>(Pozn. Lze modifikovat dle nových pravidel ZOR – snížené odvody, paušály, % vymezení odvodu za porušení stanovených povinností apod.)</w:t>
      </w:r>
    </w:p>
    <w:p w:rsidR="00C26E10" w:rsidRPr="00BB4699" w:rsidRDefault="00C26E10" w:rsidP="00BB4699">
      <w:pPr>
        <w:spacing w:after="0"/>
        <w:ind w:left="360" w:hanging="360"/>
        <w:jc w:val="both"/>
        <w:rPr>
          <w:color w:val="000000"/>
        </w:rPr>
      </w:pPr>
    </w:p>
    <w:p w:rsidR="002C34B4" w:rsidRDefault="005B055A" w:rsidP="00BB4699">
      <w:pPr>
        <w:spacing w:after="0" w:line="240" w:lineRule="auto"/>
        <w:jc w:val="both"/>
        <w:rPr>
          <w:color w:val="000000"/>
        </w:rPr>
      </w:pPr>
      <w:r w:rsidRPr="00BB4699">
        <w:rPr>
          <w:color w:val="000000"/>
        </w:rPr>
        <w:t xml:space="preserve">2/ </w:t>
      </w:r>
      <w:r w:rsidR="00C26E10" w:rsidRPr="00BB4699">
        <w:rPr>
          <w:color w:val="000000"/>
        </w:rPr>
        <w:t>Poskytovatel je oprávněn tuto smlouvu vypovědět z důvodů na straně příjemce, a to zejména v případě, že po uzavření tét</w:t>
      </w:r>
      <w:r w:rsidR="00C26E10" w:rsidRPr="0002745C">
        <w:rPr>
          <w:color w:val="000000"/>
        </w:rPr>
        <w:t xml:space="preserve">o smlouvy nastane nebo vyjde najevo skutečnost, která poskytovatele opravňuje </w:t>
      </w:r>
      <w:r w:rsidR="002F179C">
        <w:rPr>
          <w:color w:val="000000"/>
        </w:rPr>
        <w:t>dotaci</w:t>
      </w:r>
      <w:r w:rsidR="00C26E10" w:rsidRPr="0002745C">
        <w:rPr>
          <w:color w:val="000000"/>
        </w:rPr>
        <w:t xml:space="preserve"> nebo je</w:t>
      </w:r>
      <w:r w:rsidR="002F179C">
        <w:rPr>
          <w:color w:val="000000"/>
        </w:rPr>
        <w:t>jí</w:t>
      </w:r>
      <w:r w:rsidR="00C26E10" w:rsidRPr="0002745C">
        <w:rPr>
          <w:color w:val="000000"/>
        </w:rPr>
        <w:t xml:space="preserve"> část odejmout. Takovými skutečnostmi jsou například zjištění poskytovatele, že údaje, které mu sdělil příjemce, a které měly vliv na rozhodnutí o poskytnutí </w:t>
      </w:r>
      <w:r w:rsidR="00C238D1">
        <w:rPr>
          <w:color w:val="000000"/>
        </w:rPr>
        <w:t>dotace</w:t>
      </w:r>
      <w:r w:rsidR="00C26E10" w:rsidRPr="0002745C">
        <w:rPr>
          <w:color w:val="000000"/>
        </w:rPr>
        <w:t xml:space="preserve">, jsou nepravdivé, použití </w:t>
      </w:r>
      <w:r w:rsidR="00C238D1">
        <w:rPr>
          <w:color w:val="000000"/>
        </w:rPr>
        <w:t>dotace</w:t>
      </w:r>
      <w:r w:rsidR="00C26E10" w:rsidRPr="0002745C">
        <w:rPr>
          <w:color w:val="000000"/>
        </w:rPr>
        <w:t xml:space="preserve"> v rozporu s čl. </w:t>
      </w:r>
      <w:r w:rsidRPr="0002745C">
        <w:rPr>
          <w:color w:val="000000"/>
        </w:rPr>
        <w:t>IV</w:t>
      </w:r>
      <w:r w:rsidR="00C26E10" w:rsidRPr="0002745C">
        <w:rPr>
          <w:color w:val="000000"/>
        </w:rPr>
        <w:t xml:space="preserve">. této smlouvy, nedodání závěrečné zprávy </w:t>
      </w:r>
      <w:r w:rsidR="00C238D1">
        <w:rPr>
          <w:color w:val="000000"/>
        </w:rPr>
        <w:t>a </w:t>
      </w:r>
      <w:r w:rsidR="00C26E10" w:rsidRPr="0002745C">
        <w:rPr>
          <w:color w:val="000000"/>
        </w:rPr>
        <w:t>vyúčtování celkové realizace služeb/</w:t>
      </w:r>
      <w:r w:rsidRPr="0002745C">
        <w:rPr>
          <w:color w:val="000000"/>
        </w:rPr>
        <w:t xml:space="preserve"> služby ve stanoveném termínu. </w:t>
      </w:r>
      <w:r w:rsidR="00C26E10" w:rsidRPr="0002745C">
        <w:rPr>
          <w:color w:val="000000"/>
        </w:rPr>
        <w:t xml:space="preserve">Poskytovatel je rovněž oprávněn vypovědět smlouvu, pokud kvalita realizace služeb/ služby neodpovídá účelu </w:t>
      </w:r>
      <w:r w:rsidR="00C238D1">
        <w:rPr>
          <w:color w:val="000000"/>
        </w:rPr>
        <w:t>dotace</w:t>
      </w:r>
      <w:r w:rsidR="00C26E10" w:rsidRPr="0002745C">
        <w:rPr>
          <w:color w:val="000000"/>
        </w:rPr>
        <w:t xml:space="preserve"> a je takto posouzena při kontrole určeným zaměstnancem poskytovatele.</w:t>
      </w:r>
      <w:r w:rsidR="002F179C">
        <w:rPr>
          <w:color w:val="000000"/>
        </w:rPr>
        <w:t xml:space="preserve"> </w:t>
      </w:r>
    </w:p>
    <w:p w:rsidR="002C34B4" w:rsidRDefault="002C34B4" w:rsidP="00BB4699">
      <w:pPr>
        <w:spacing w:after="0" w:line="240" w:lineRule="auto"/>
        <w:jc w:val="both"/>
        <w:rPr>
          <w:color w:val="000000"/>
        </w:rPr>
      </w:pPr>
    </w:p>
    <w:p w:rsidR="00C26E10" w:rsidRPr="002F179C" w:rsidRDefault="002F179C" w:rsidP="009264D5">
      <w:pPr>
        <w:shd w:val="clear" w:color="auto" w:fill="FDE9D9" w:themeFill="accent6" w:themeFillTint="33"/>
        <w:spacing w:after="0" w:line="240" w:lineRule="auto"/>
        <w:jc w:val="both"/>
        <w:rPr>
          <w:bCs/>
          <w:i/>
        </w:rPr>
      </w:pPr>
      <w:r w:rsidRPr="009264D5">
        <w:rPr>
          <w:i/>
          <w:color w:val="000000"/>
        </w:rPr>
        <w:t>(Pozn. Výpověď smlouvy by měla být prostředkem podpůrným – přednostně by se mělo užívat postupu podle daňového řádu a řízení o porušení rozpočtové kázně, tedy v případě, kdy nelze použít z nějakého důvodu řízení o porušení rozpočtové kázně).</w:t>
      </w:r>
    </w:p>
    <w:p w:rsidR="00C26E10" w:rsidRPr="0002745C" w:rsidRDefault="00C26E10" w:rsidP="00BB4699">
      <w:pPr>
        <w:spacing w:after="0"/>
        <w:jc w:val="both"/>
        <w:rPr>
          <w:bCs/>
        </w:rPr>
      </w:pPr>
    </w:p>
    <w:p w:rsidR="00C26E10" w:rsidRPr="0002745C" w:rsidRDefault="005B055A" w:rsidP="00BB4699">
      <w:pPr>
        <w:spacing w:after="0" w:line="240" w:lineRule="auto"/>
        <w:jc w:val="both"/>
        <w:rPr>
          <w:bCs/>
        </w:rPr>
      </w:pPr>
      <w:r w:rsidRPr="0002745C">
        <w:rPr>
          <w:color w:val="000000"/>
        </w:rPr>
        <w:t xml:space="preserve">3/ </w:t>
      </w:r>
      <w:r w:rsidR="00C26E10" w:rsidRPr="0002745C">
        <w:rPr>
          <w:color w:val="000000"/>
        </w:rPr>
        <w:t>Výpovědní lhůta je 10 dní a začíná běžet dnem doručení písemné výpovědi příjemci.</w:t>
      </w:r>
    </w:p>
    <w:p w:rsidR="00C26E10" w:rsidRPr="0002745C" w:rsidRDefault="00C26E10" w:rsidP="00BB4699">
      <w:pPr>
        <w:spacing w:after="0"/>
        <w:jc w:val="both"/>
        <w:rPr>
          <w:bCs/>
        </w:rPr>
      </w:pPr>
    </w:p>
    <w:p w:rsidR="00C26E10" w:rsidRPr="0002745C" w:rsidRDefault="005B055A" w:rsidP="00BB4699">
      <w:pPr>
        <w:spacing w:after="0" w:line="240" w:lineRule="auto"/>
        <w:jc w:val="both"/>
        <w:rPr>
          <w:bCs/>
        </w:rPr>
      </w:pPr>
      <w:r w:rsidRPr="0002745C">
        <w:rPr>
          <w:color w:val="000000"/>
        </w:rPr>
        <w:t xml:space="preserve">4/ </w:t>
      </w:r>
      <w:r w:rsidR="00C26E10" w:rsidRPr="0002745C">
        <w:rPr>
          <w:color w:val="000000"/>
        </w:rPr>
        <w:t>V písemné výpovědi poskytovatel uvede zjištěné skutečnosti, které jej prokazatelně vedly k výpovědi smlouvy, a vyzve příjemce k vrácení celé</w:t>
      </w:r>
      <w:r w:rsidR="00C238D1">
        <w:rPr>
          <w:color w:val="000000"/>
        </w:rPr>
        <w:t xml:space="preserve"> dotace </w:t>
      </w:r>
      <w:r w:rsidR="00C26E10" w:rsidRPr="0002745C">
        <w:rPr>
          <w:color w:val="000000"/>
        </w:rPr>
        <w:t>nebo je</w:t>
      </w:r>
      <w:r w:rsidR="00C238D1">
        <w:rPr>
          <w:color w:val="000000"/>
        </w:rPr>
        <w:t>jí</w:t>
      </w:r>
      <w:r w:rsidR="00C26E10" w:rsidRPr="0002745C">
        <w:rPr>
          <w:color w:val="000000"/>
        </w:rPr>
        <w:t xml:space="preserve"> části. Příjemce je povinen vrátit tyto prostředky do 15 dnů od ukončení smlouvy na účet poskytovatele uvedený ve výpovědi. Pokud tyto prostředky nebyly ještě převedeny na účet příjemce, přestože byla uzavřena smlouva, má poskytovatel právo je neposkytnout.</w:t>
      </w:r>
    </w:p>
    <w:p w:rsidR="00C26E10" w:rsidRDefault="00C26E10" w:rsidP="00BB4699">
      <w:pPr>
        <w:spacing w:after="0"/>
        <w:jc w:val="center"/>
        <w:rPr>
          <w:b/>
          <w:bCs/>
        </w:rPr>
      </w:pPr>
    </w:p>
    <w:p w:rsidR="00C26E10" w:rsidRPr="0002745C" w:rsidRDefault="00C26E10" w:rsidP="00BB4699">
      <w:pPr>
        <w:spacing w:after="0"/>
        <w:jc w:val="center"/>
        <w:rPr>
          <w:b/>
          <w:bCs/>
        </w:rPr>
      </w:pPr>
      <w:r w:rsidRPr="0002745C">
        <w:rPr>
          <w:b/>
          <w:bCs/>
        </w:rPr>
        <w:t>VII.</w:t>
      </w:r>
    </w:p>
    <w:p w:rsidR="00C26E10" w:rsidRDefault="00C26E10" w:rsidP="00BB4699">
      <w:pPr>
        <w:spacing w:after="0"/>
        <w:jc w:val="center"/>
        <w:rPr>
          <w:b/>
          <w:bCs/>
        </w:rPr>
      </w:pPr>
      <w:r w:rsidRPr="0002745C">
        <w:rPr>
          <w:b/>
          <w:bCs/>
        </w:rPr>
        <w:t>Ostatní ujednání</w:t>
      </w:r>
    </w:p>
    <w:p w:rsidR="00BB4699" w:rsidRPr="0002745C" w:rsidRDefault="00BB4699" w:rsidP="00BB4699">
      <w:pPr>
        <w:spacing w:after="0"/>
        <w:jc w:val="center"/>
        <w:rPr>
          <w:b/>
          <w:bCs/>
        </w:rPr>
      </w:pPr>
    </w:p>
    <w:p w:rsidR="00FC7D24" w:rsidRPr="00896CA1" w:rsidRDefault="005B055A" w:rsidP="00FC7D24">
      <w:pPr>
        <w:pStyle w:val="Zkladntext"/>
        <w:rPr>
          <w:rFonts w:asciiTheme="minorHAnsi" w:hAnsiTheme="minorHAnsi" w:cs="Arial"/>
          <w:sz w:val="22"/>
          <w:szCs w:val="22"/>
        </w:rPr>
      </w:pPr>
      <w:r w:rsidRPr="00FC7D24">
        <w:rPr>
          <w:rFonts w:asciiTheme="minorHAnsi" w:hAnsiTheme="minorHAnsi"/>
          <w:bCs/>
          <w:sz w:val="22"/>
          <w:szCs w:val="22"/>
        </w:rPr>
        <w:t xml:space="preserve">1/ </w:t>
      </w:r>
      <w:r w:rsidR="00FC7D24" w:rsidRPr="00896CA1">
        <w:rPr>
          <w:rFonts w:asciiTheme="minorHAnsi" w:hAnsiTheme="minorHAnsi" w:cs="Arial"/>
          <w:sz w:val="22"/>
          <w:szCs w:val="22"/>
        </w:rPr>
        <w:t>Smlouva je uzavřena v souladu Rozhodnutím Komise č. 2012/21/EU ze dne 20. prosince 2011 o použití čl. 106 odst. 2 Smlouvy o fungování Evropské unie na státní podporu ve formě dotace za závazek veřejné služby udělené určitým podnikům pověřeným poskytováním služe</w:t>
      </w:r>
      <w:r w:rsidR="00896CA1">
        <w:rPr>
          <w:rFonts w:asciiTheme="minorHAnsi" w:hAnsiTheme="minorHAnsi" w:cs="Arial"/>
          <w:sz w:val="22"/>
          <w:szCs w:val="22"/>
        </w:rPr>
        <w:t>b obecného hospodářského zájmu.</w:t>
      </w:r>
    </w:p>
    <w:p w:rsidR="00C26E10" w:rsidRPr="0002745C" w:rsidRDefault="00C26E10" w:rsidP="00BB4699">
      <w:pPr>
        <w:spacing w:after="0"/>
        <w:jc w:val="both"/>
        <w:rPr>
          <w:bCs/>
        </w:rPr>
      </w:pPr>
    </w:p>
    <w:p w:rsidR="00C26E10" w:rsidRPr="0002745C" w:rsidRDefault="005B055A" w:rsidP="00BB4699">
      <w:pPr>
        <w:spacing w:after="0" w:line="240" w:lineRule="auto"/>
        <w:jc w:val="both"/>
        <w:rPr>
          <w:bCs/>
        </w:rPr>
      </w:pPr>
      <w:r w:rsidRPr="0002745C">
        <w:rPr>
          <w:bCs/>
        </w:rPr>
        <w:t xml:space="preserve">2/ </w:t>
      </w:r>
      <w:r w:rsidR="00C26E10" w:rsidRPr="0002745C">
        <w:rPr>
          <w:bCs/>
        </w:rPr>
        <w:t xml:space="preserve">Příjemce výslovně souhlasí s případným uveřejněním obsahu smlouvy o poskytnutí </w:t>
      </w:r>
      <w:r w:rsidR="00BB4699">
        <w:rPr>
          <w:bCs/>
        </w:rPr>
        <w:t>dotace</w:t>
      </w:r>
      <w:r w:rsidR="00C26E10" w:rsidRPr="0002745C">
        <w:rPr>
          <w:bCs/>
        </w:rPr>
        <w:t xml:space="preserve"> </w:t>
      </w:r>
      <w:proofErr w:type="gramStart"/>
      <w:r w:rsidR="00C26E10" w:rsidRPr="0002745C">
        <w:rPr>
          <w:bCs/>
        </w:rPr>
        <w:t>č. </w:t>
      </w:r>
      <w:r w:rsidR="00C26E10" w:rsidRPr="00832376">
        <w:rPr>
          <w:bCs/>
          <w:highlight w:val="yellow"/>
        </w:rPr>
        <w:t>...............</w:t>
      </w:r>
      <w:r w:rsidR="00C26E10" w:rsidRPr="0002745C">
        <w:rPr>
          <w:bCs/>
        </w:rPr>
        <w:t>. Údaje</w:t>
      </w:r>
      <w:proofErr w:type="gramEnd"/>
      <w:r w:rsidR="00C26E10" w:rsidRPr="0002745C">
        <w:rPr>
          <w:bCs/>
        </w:rPr>
        <w:t xml:space="preserve"> mohou být veřejně přístupné a mohou obsahovat údaje o smluvních stranách, předmětu smlouvy, číselném označení této smlouvy, textu smlouvy a datum jejího podpisu. Dále příjemce prohlašuje, že skutečnosti uvedené v této smlouvě nepovažuje za obchodní tajemství ve smyslu § </w:t>
      </w:r>
      <w:r w:rsidR="004B6BBA">
        <w:rPr>
          <w:bCs/>
        </w:rPr>
        <w:t>504</w:t>
      </w:r>
      <w:r w:rsidR="00C26E10" w:rsidRPr="0002745C">
        <w:rPr>
          <w:bCs/>
        </w:rPr>
        <w:t xml:space="preserve"> a násl. </w:t>
      </w:r>
      <w:r w:rsidR="004B6BBA">
        <w:rPr>
          <w:bCs/>
        </w:rPr>
        <w:t>zákona č</w:t>
      </w:r>
      <w:r w:rsidR="00E223E9">
        <w:rPr>
          <w:bCs/>
        </w:rPr>
        <w:t>. 89/2012 Sb., občanský zákoník</w:t>
      </w:r>
      <w:r w:rsidR="00C26E10" w:rsidRPr="0002745C">
        <w:rPr>
          <w:bCs/>
        </w:rPr>
        <w:t xml:space="preserve"> a souhlasí s jejich zveřejněním.</w:t>
      </w:r>
    </w:p>
    <w:p w:rsidR="00C26E10" w:rsidRPr="0002745C" w:rsidRDefault="00C26E10" w:rsidP="00BB4699">
      <w:pPr>
        <w:spacing w:after="0"/>
        <w:jc w:val="both"/>
        <w:rPr>
          <w:bCs/>
        </w:rPr>
      </w:pPr>
    </w:p>
    <w:p w:rsidR="00C26E10" w:rsidRPr="0002745C" w:rsidRDefault="0002745C" w:rsidP="00BB4699">
      <w:pPr>
        <w:spacing w:after="0" w:line="240" w:lineRule="auto"/>
        <w:jc w:val="both"/>
        <w:rPr>
          <w:bCs/>
        </w:rPr>
      </w:pPr>
      <w:r w:rsidRPr="0002745C">
        <w:rPr>
          <w:bCs/>
        </w:rPr>
        <w:t xml:space="preserve">3/ Příjemce se zavazuje </w:t>
      </w:r>
      <w:r w:rsidR="00C26E10" w:rsidRPr="0002745C">
        <w:rPr>
          <w:bCs/>
        </w:rPr>
        <w:t>zajistit informování veřejnosti o tom, že činnost a uskutečněné aktivity jsou spolufinancovány poskytovatelem</w:t>
      </w:r>
      <w:r w:rsidRPr="0002745C">
        <w:rPr>
          <w:bCs/>
        </w:rPr>
        <w:t xml:space="preserve"> a </w:t>
      </w:r>
      <w:r w:rsidR="00C26E10" w:rsidRPr="0002745C">
        <w:rPr>
          <w:bCs/>
        </w:rPr>
        <w:t xml:space="preserve">informovat poskytovatele o aktivitách, na které obdržel </w:t>
      </w:r>
      <w:r w:rsidR="00FF10AB">
        <w:rPr>
          <w:bCs/>
        </w:rPr>
        <w:t>peněžní</w:t>
      </w:r>
      <w:r w:rsidR="00C26E10" w:rsidRPr="0002745C">
        <w:rPr>
          <w:bCs/>
        </w:rPr>
        <w:t xml:space="preserve"> prostředky.</w:t>
      </w:r>
    </w:p>
    <w:p w:rsidR="00C26E10" w:rsidRPr="0002745C" w:rsidRDefault="00C26E10" w:rsidP="00BB4699">
      <w:pPr>
        <w:spacing w:after="0"/>
        <w:jc w:val="both"/>
        <w:rPr>
          <w:bCs/>
        </w:rPr>
      </w:pPr>
    </w:p>
    <w:p w:rsidR="00C26E10" w:rsidRPr="0002745C" w:rsidRDefault="0002745C" w:rsidP="00BB4699">
      <w:pPr>
        <w:shd w:val="clear" w:color="auto" w:fill="FDE9D9" w:themeFill="accent6" w:themeFillTint="33"/>
        <w:spacing w:after="0" w:line="240" w:lineRule="auto"/>
        <w:jc w:val="both"/>
        <w:rPr>
          <w:bCs/>
        </w:rPr>
      </w:pPr>
      <w:r w:rsidRPr="0002745C">
        <w:rPr>
          <w:bCs/>
        </w:rPr>
        <w:t xml:space="preserve">4/ </w:t>
      </w:r>
      <w:r w:rsidR="00C26E10" w:rsidRPr="0002745C">
        <w:rPr>
          <w:bCs/>
        </w:rPr>
        <w:t xml:space="preserve">Poskytovatel je oprávněn provádět u příjemce kontrolu účetnictví, příp. dalších skutečností, v rozsahu potřebném k posouzení, zda je tato smlouva dodržována. </w:t>
      </w:r>
      <w:r w:rsidR="00E223E9">
        <w:rPr>
          <w:b/>
          <w:bCs/>
          <w:u w:val="single"/>
        </w:rPr>
        <w:t>Tato kontrola může probíhat i </w:t>
      </w:r>
      <w:r w:rsidR="00C26E10" w:rsidRPr="0002745C">
        <w:rPr>
          <w:b/>
          <w:bCs/>
          <w:u w:val="single"/>
        </w:rPr>
        <w:t>formou společné kontroly více poskytovatelů najednou.</w:t>
      </w:r>
    </w:p>
    <w:p w:rsidR="00C26E10" w:rsidRPr="0002745C" w:rsidRDefault="00C26E10" w:rsidP="00BB4699">
      <w:pPr>
        <w:spacing w:after="0"/>
        <w:jc w:val="both"/>
        <w:rPr>
          <w:bCs/>
          <w:highlight w:val="yellow"/>
        </w:rPr>
      </w:pPr>
    </w:p>
    <w:p w:rsidR="00C26E10" w:rsidRPr="0002745C" w:rsidRDefault="0002745C" w:rsidP="00BB4699">
      <w:pPr>
        <w:shd w:val="clear" w:color="auto" w:fill="FDE9D9" w:themeFill="accent6" w:themeFillTint="33"/>
        <w:spacing w:after="0" w:line="240" w:lineRule="auto"/>
        <w:jc w:val="both"/>
        <w:rPr>
          <w:bCs/>
        </w:rPr>
      </w:pPr>
      <w:r w:rsidRPr="0002745C">
        <w:rPr>
          <w:bCs/>
        </w:rPr>
        <w:lastRenderedPageBreak/>
        <w:t xml:space="preserve">5/ </w:t>
      </w:r>
      <w:r w:rsidR="00C26E10" w:rsidRPr="0002745C">
        <w:rPr>
          <w:bCs/>
        </w:rPr>
        <w:t>Příjemce se zavazuje umožnit poskytovateli nebo jím po</w:t>
      </w:r>
      <w:r w:rsidRPr="0002745C">
        <w:rPr>
          <w:bCs/>
        </w:rPr>
        <w:t>věřeným osobám provést kdykoli (i </w:t>
      </w:r>
      <w:r w:rsidR="00C26E10" w:rsidRPr="0002745C">
        <w:rPr>
          <w:bCs/>
        </w:rPr>
        <w:t>v průběhu realizace služby/ služeb) komplexní kontrolu a dále zpřístupnit na požádání veškeré doklady související s plněním této smlouvy. Tímto ujednáním nejsou dotčena ani omezena práva kontrolních a finančních orgánů státní správy České republiky.</w:t>
      </w:r>
    </w:p>
    <w:p w:rsidR="00BB4699" w:rsidRPr="00C22A18" w:rsidRDefault="00BB4699" w:rsidP="00BB4699">
      <w:pPr>
        <w:spacing w:after="0"/>
        <w:jc w:val="center"/>
        <w:rPr>
          <w:b/>
          <w:bCs/>
        </w:rPr>
      </w:pPr>
    </w:p>
    <w:p w:rsidR="00C22A18" w:rsidRPr="00C22A18" w:rsidRDefault="00601265" w:rsidP="00BB4699">
      <w:pPr>
        <w:spacing w:after="0"/>
        <w:jc w:val="center"/>
        <w:rPr>
          <w:b/>
          <w:bCs/>
        </w:rPr>
      </w:pPr>
      <w:r>
        <w:rPr>
          <w:b/>
          <w:bCs/>
        </w:rPr>
        <w:t>VIII.</w:t>
      </w:r>
    </w:p>
    <w:p w:rsidR="00C22A18" w:rsidRPr="00C22A18" w:rsidRDefault="003914F9" w:rsidP="00C22A18">
      <w:pPr>
        <w:ind w:left="-142" w:right="-142"/>
        <w:jc w:val="center"/>
        <w:rPr>
          <w:rFonts w:ascii="Calibri" w:eastAsia="Calibri" w:hAnsi="Calibri" w:cs="Arial"/>
          <w:b/>
        </w:rPr>
      </w:pPr>
      <w:r w:rsidRPr="003914F9">
        <w:rPr>
          <w:rFonts w:ascii="Calibri" w:eastAsia="Calibri" w:hAnsi="Calibri" w:cs="Arial"/>
          <w:b/>
        </w:rPr>
        <w:t>Povinnosti příjemce při přeměně právnické osoby, při prohlášení úpadku či zrušení s likvidací</w:t>
      </w:r>
    </w:p>
    <w:p w:rsidR="003914F9" w:rsidRDefault="003914F9" w:rsidP="003914F9">
      <w:pPr>
        <w:spacing w:after="0" w:line="240" w:lineRule="auto"/>
        <w:jc w:val="both"/>
        <w:rPr>
          <w:rFonts w:cs="Arial"/>
          <w:b/>
          <w:i/>
        </w:rPr>
      </w:pPr>
    </w:p>
    <w:p w:rsidR="003914F9" w:rsidRPr="003914F9" w:rsidRDefault="00C22A18" w:rsidP="003914F9">
      <w:pPr>
        <w:tabs>
          <w:tab w:val="left" w:pos="0"/>
        </w:tabs>
        <w:spacing w:after="0" w:line="240" w:lineRule="auto"/>
        <w:jc w:val="both"/>
        <w:rPr>
          <w:rFonts w:ascii="Calibri" w:eastAsia="Calibri" w:hAnsi="Calibri" w:cs="Arial"/>
        </w:rPr>
      </w:pPr>
      <w:r>
        <w:rPr>
          <w:rFonts w:cs="Arial"/>
        </w:rPr>
        <w:t xml:space="preserve">1/ </w:t>
      </w:r>
      <w:r w:rsidR="003914F9" w:rsidRPr="003914F9">
        <w:rPr>
          <w:rFonts w:ascii="Calibri" w:eastAsia="Calibri" w:hAnsi="Calibri" w:cs="Arial"/>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w:t>
      </w:r>
      <w:r w:rsidR="002C34B4">
        <w:rPr>
          <w:rFonts w:ascii="Calibri" w:eastAsia="Calibri" w:hAnsi="Calibri" w:cs="Arial"/>
        </w:rPr>
        <w:t> </w:t>
      </w:r>
      <w:r w:rsidR="003914F9" w:rsidRPr="003914F9">
        <w:rPr>
          <w:rFonts w:ascii="Calibri" w:eastAsia="Calibri" w:hAnsi="Calibri" w:cs="Arial"/>
        </w:rPr>
        <w:t>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3914F9" w:rsidRPr="003914F9" w:rsidRDefault="003914F9" w:rsidP="003914F9">
      <w:pPr>
        <w:pStyle w:val="Odstavecseseznamem"/>
        <w:tabs>
          <w:tab w:val="left" w:pos="0"/>
        </w:tabs>
        <w:ind w:left="0" w:hanging="426"/>
        <w:jc w:val="both"/>
        <w:rPr>
          <w:rFonts w:ascii="Calibri" w:eastAsia="Calibri" w:hAnsi="Calibri" w:cs="Arial"/>
        </w:rPr>
      </w:pPr>
    </w:p>
    <w:p w:rsidR="003914F9" w:rsidRPr="003914F9" w:rsidRDefault="00C22A18" w:rsidP="003914F9">
      <w:pPr>
        <w:pStyle w:val="Odstavecseseznamem"/>
        <w:tabs>
          <w:tab w:val="left" w:pos="0"/>
        </w:tabs>
        <w:spacing w:after="0" w:line="240" w:lineRule="auto"/>
        <w:ind w:left="0"/>
        <w:jc w:val="both"/>
        <w:rPr>
          <w:rFonts w:ascii="Calibri" w:eastAsia="Calibri" w:hAnsi="Calibri" w:cs="Arial"/>
        </w:rPr>
      </w:pPr>
      <w:r>
        <w:rPr>
          <w:rFonts w:cs="Arial"/>
        </w:rPr>
        <w:t xml:space="preserve">2/ </w:t>
      </w:r>
      <w:r w:rsidR="003914F9" w:rsidRPr="003914F9">
        <w:rPr>
          <w:rFonts w:ascii="Calibri" w:eastAsia="Calibri" w:hAnsi="Calibri" w:cs="Arial"/>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3914F9" w:rsidRPr="003914F9" w:rsidRDefault="003914F9" w:rsidP="003914F9">
      <w:pPr>
        <w:pStyle w:val="Odstavecseseznamem"/>
        <w:tabs>
          <w:tab w:val="left" w:pos="0"/>
        </w:tabs>
        <w:ind w:left="0" w:hanging="426"/>
        <w:jc w:val="both"/>
        <w:rPr>
          <w:rFonts w:ascii="Calibri" w:eastAsia="Calibri" w:hAnsi="Calibri" w:cs="Arial"/>
        </w:rPr>
      </w:pPr>
    </w:p>
    <w:p w:rsidR="003914F9" w:rsidRPr="003914F9" w:rsidRDefault="00C22A18" w:rsidP="003914F9">
      <w:pPr>
        <w:pStyle w:val="Odstavecseseznamem"/>
        <w:tabs>
          <w:tab w:val="left" w:pos="0"/>
        </w:tabs>
        <w:spacing w:after="0" w:line="240" w:lineRule="auto"/>
        <w:ind w:left="0"/>
        <w:jc w:val="both"/>
        <w:rPr>
          <w:rFonts w:ascii="Calibri" w:eastAsia="Calibri" w:hAnsi="Calibri" w:cs="Arial"/>
        </w:rPr>
      </w:pPr>
      <w:r>
        <w:rPr>
          <w:rFonts w:cs="Arial"/>
        </w:rPr>
        <w:t xml:space="preserve">3/ </w:t>
      </w:r>
      <w:r w:rsidR="003914F9" w:rsidRPr="003914F9">
        <w:rPr>
          <w:rFonts w:ascii="Calibri" w:eastAsia="Calibri" w:hAnsi="Calibri" w:cs="Arial"/>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3914F9" w:rsidRDefault="003914F9" w:rsidP="003914F9">
      <w:pPr>
        <w:pStyle w:val="Odstavecseseznamem"/>
        <w:tabs>
          <w:tab w:val="left" w:pos="142"/>
        </w:tabs>
        <w:spacing w:after="0" w:line="240" w:lineRule="auto"/>
        <w:ind w:left="0"/>
        <w:jc w:val="both"/>
        <w:rPr>
          <w:rFonts w:cs="Arial"/>
        </w:rPr>
      </w:pPr>
    </w:p>
    <w:p w:rsidR="003914F9" w:rsidRPr="003914F9" w:rsidRDefault="00C22A18" w:rsidP="003914F9">
      <w:pPr>
        <w:pStyle w:val="Odstavecseseznamem"/>
        <w:tabs>
          <w:tab w:val="left" w:pos="0"/>
        </w:tabs>
        <w:spacing w:after="0" w:line="240" w:lineRule="auto"/>
        <w:ind w:left="0"/>
        <w:jc w:val="both"/>
        <w:rPr>
          <w:rFonts w:ascii="Calibri" w:eastAsia="Calibri" w:hAnsi="Calibri" w:cs="Arial"/>
        </w:rPr>
      </w:pPr>
      <w:r>
        <w:rPr>
          <w:rFonts w:cs="Arial"/>
        </w:rPr>
        <w:t xml:space="preserve">4/ </w:t>
      </w:r>
      <w:r w:rsidR="003914F9" w:rsidRPr="003914F9">
        <w:rPr>
          <w:rFonts w:ascii="Calibri" w:eastAsia="Calibri" w:hAnsi="Calibri" w:cs="Arial"/>
        </w:rPr>
        <w:t>V případě, že žádosti poskytovatel nevyhoví, bezodkladně o tom spraví příjemce 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3914F9" w:rsidRPr="003914F9" w:rsidRDefault="003914F9" w:rsidP="003914F9">
      <w:pPr>
        <w:pStyle w:val="Odstavecseseznamem"/>
        <w:tabs>
          <w:tab w:val="left" w:pos="0"/>
        </w:tabs>
        <w:ind w:left="0" w:hanging="426"/>
        <w:jc w:val="both"/>
        <w:rPr>
          <w:rFonts w:ascii="Calibri" w:eastAsia="Calibri" w:hAnsi="Calibri" w:cs="Arial"/>
        </w:rPr>
      </w:pPr>
    </w:p>
    <w:p w:rsidR="003914F9" w:rsidRPr="003914F9" w:rsidRDefault="00C22A18" w:rsidP="003914F9">
      <w:pPr>
        <w:pStyle w:val="Odstavecseseznamem"/>
        <w:tabs>
          <w:tab w:val="left" w:pos="0"/>
        </w:tabs>
        <w:spacing w:after="0" w:line="240" w:lineRule="auto"/>
        <w:ind w:left="0"/>
        <w:jc w:val="both"/>
        <w:rPr>
          <w:rFonts w:ascii="Calibri" w:eastAsia="Calibri" w:hAnsi="Calibri" w:cs="Arial"/>
        </w:rPr>
      </w:pPr>
      <w:r>
        <w:rPr>
          <w:rFonts w:cs="Arial"/>
        </w:rPr>
        <w:t xml:space="preserve">5/ </w:t>
      </w:r>
      <w:r w:rsidR="003914F9" w:rsidRPr="003914F9">
        <w:rPr>
          <w:rFonts w:ascii="Calibri" w:eastAsia="Calibri" w:hAnsi="Calibri" w:cs="Arial"/>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3914F9" w:rsidRPr="003914F9" w:rsidRDefault="003914F9" w:rsidP="003914F9">
      <w:pPr>
        <w:pStyle w:val="Odstavecseseznamem"/>
        <w:tabs>
          <w:tab w:val="left" w:pos="0"/>
        </w:tabs>
        <w:ind w:left="0" w:hanging="426"/>
        <w:jc w:val="both"/>
        <w:rPr>
          <w:rFonts w:ascii="Calibri" w:eastAsia="Calibri" w:hAnsi="Calibri" w:cs="Arial"/>
        </w:rPr>
      </w:pPr>
    </w:p>
    <w:p w:rsidR="003914F9" w:rsidRPr="003914F9" w:rsidRDefault="00C22A18" w:rsidP="003914F9">
      <w:pPr>
        <w:pStyle w:val="Odstavecseseznamem"/>
        <w:tabs>
          <w:tab w:val="left" w:pos="0"/>
        </w:tabs>
        <w:spacing w:after="0" w:line="240" w:lineRule="auto"/>
        <w:ind w:left="0"/>
        <w:jc w:val="both"/>
        <w:rPr>
          <w:rFonts w:ascii="Calibri" w:eastAsia="Calibri" w:hAnsi="Calibri" w:cs="Arial"/>
        </w:rPr>
      </w:pPr>
      <w:r>
        <w:rPr>
          <w:rFonts w:cs="Arial"/>
        </w:rPr>
        <w:t xml:space="preserve">6/ </w:t>
      </w:r>
      <w:r w:rsidR="003914F9" w:rsidRPr="003914F9">
        <w:rPr>
          <w:rFonts w:ascii="Calibri" w:eastAsia="Calibri" w:hAnsi="Calibri" w:cs="Arial"/>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rozpočtu poskytovatele a váže ho povinnost vyplacenou veřejnou finanční podporu vrátit zpět do rozpočtu poskytovatele.</w:t>
      </w:r>
    </w:p>
    <w:p w:rsidR="00C22A18" w:rsidRDefault="00C22A18" w:rsidP="00BB4699">
      <w:pPr>
        <w:spacing w:after="0"/>
        <w:jc w:val="center"/>
        <w:rPr>
          <w:b/>
          <w:bCs/>
        </w:rPr>
      </w:pPr>
    </w:p>
    <w:p w:rsidR="00C26E10" w:rsidRPr="0002745C" w:rsidRDefault="00C22A18" w:rsidP="00BB4699">
      <w:pPr>
        <w:spacing w:after="0"/>
        <w:jc w:val="center"/>
        <w:rPr>
          <w:b/>
          <w:bCs/>
        </w:rPr>
      </w:pPr>
      <w:r>
        <w:rPr>
          <w:b/>
          <w:bCs/>
        </w:rPr>
        <w:t>IX.</w:t>
      </w:r>
    </w:p>
    <w:p w:rsidR="00C26E10" w:rsidRDefault="00C26E10" w:rsidP="00BB4699">
      <w:pPr>
        <w:spacing w:after="0"/>
        <w:jc w:val="center"/>
        <w:rPr>
          <w:b/>
          <w:bCs/>
        </w:rPr>
      </w:pPr>
      <w:r w:rsidRPr="0002745C">
        <w:rPr>
          <w:b/>
          <w:bCs/>
        </w:rPr>
        <w:t>Závěrečná ujednání</w:t>
      </w:r>
    </w:p>
    <w:p w:rsidR="00BB4699" w:rsidRPr="0002745C" w:rsidRDefault="00BB4699" w:rsidP="00BB4699">
      <w:pPr>
        <w:spacing w:after="0"/>
        <w:jc w:val="center"/>
        <w:rPr>
          <w:b/>
          <w:bCs/>
        </w:rPr>
      </w:pPr>
    </w:p>
    <w:p w:rsidR="00C26E10" w:rsidRPr="0002745C" w:rsidRDefault="0002745C" w:rsidP="00BB4699">
      <w:pPr>
        <w:spacing w:after="0" w:line="240" w:lineRule="auto"/>
        <w:jc w:val="both"/>
      </w:pPr>
      <w:r w:rsidRPr="0002745C">
        <w:lastRenderedPageBreak/>
        <w:t xml:space="preserve">1/ </w:t>
      </w:r>
      <w:r w:rsidR="00C26E10" w:rsidRPr="0002745C">
        <w:t>Smlouva je vyhotovena ve 2 stejnopisech majících povahu originálu, z nichž poskytovatel obdrží 1 </w:t>
      </w:r>
      <w:r w:rsidR="00C238D1">
        <w:t>výtisk</w:t>
      </w:r>
      <w:r w:rsidR="00C26E10" w:rsidRPr="0002745C">
        <w:t xml:space="preserve"> a příjemce 1 výtisk.</w:t>
      </w:r>
    </w:p>
    <w:p w:rsidR="00C26E10" w:rsidRPr="0002745C" w:rsidRDefault="00C26E10" w:rsidP="00BB4699">
      <w:pPr>
        <w:spacing w:after="0"/>
        <w:jc w:val="both"/>
      </w:pPr>
    </w:p>
    <w:p w:rsidR="00C26E10" w:rsidRPr="0002745C" w:rsidRDefault="0002745C" w:rsidP="00BB4699">
      <w:pPr>
        <w:spacing w:after="0" w:line="240" w:lineRule="auto"/>
        <w:jc w:val="both"/>
      </w:pPr>
      <w:r w:rsidRPr="0002745C">
        <w:t xml:space="preserve">2/ </w:t>
      </w:r>
      <w:r w:rsidR="00C26E10" w:rsidRPr="0002745C">
        <w:t>Změny a doplňky této smlouvy lze provádět pouze formou písemných číslovaných dodatků, podepsaných oběma smluvními stranami. Upřesnění či změny údajů (zejména adresa, číslo bankovního účtu, kontaktní osoba) stačí písemně sdělit poskytovateli, pokud tento netrvá na uzavření dodatku ke smlouvě.</w:t>
      </w:r>
    </w:p>
    <w:p w:rsidR="00C26E10" w:rsidRPr="0002745C" w:rsidRDefault="00C26E10" w:rsidP="00BB4699">
      <w:pPr>
        <w:spacing w:after="0"/>
      </w:pPr>
    </w:p>
    <w:p w:rsidR="00C26E10" w:rsidRPr="0002745C" w:rsidRDefault="0002745C" w:rsidP="00BB4699">
      <w:pPr>
        <w:spacing w:after="0" w:line="240" w:lineRule="auto"/>
        <w:jc w:val="both"/>
      </w:pPr>
      <w:r w:rsidRPr="0002745C">
        <w:t xml:space="preserve">3/ </w:t>
      </w:r>
      <w:r w:rsidR="00C26E10" w:rsidRPr="0002745C">
        <w:t>Na důkaz výslovného souhlasu s obsahem a všemi ustanoveními této smlouvy a své pravé, svobodné a vážné vůle, je tato smlouva po jejím přečtení smluvními stranami vlastnoručně podepsána.</w:t>
      </w:r>
    </w:p>
    <w:p w:rsidR="00C26E10" w:rsidRPr="0002745C" w:rsidRDefault="00C26E10" w:rsidP="00BB4699">
      <w:pPr>
        <w:spacing w:after="0"/>
      </w:pPr>
    </w:p>
    <w:p w:rsidR="00C26E10" w:rsidRPr="0002745C" w:rsidRDefault="0002745C" w:rsidP="00BB4699">
      <w:pPr>
        <w:spacing w:after="0" w:line="240" w:lineRule="auto"/>
        <w:jc w:val="both"/>
      </w:pPr>
      <w:r w:rsidRPr="0002745C">
        <w:t xml:space="preserve">4/ </w:t>
      </w:r>
      <w:r w:rsidR="00C26E10" w:rsidRPr="0002745C">
        <w:t>Tato smlouva nabývá platnosti a účinnosti dnem podpisu oprávněnými zástupci obou smluvních stran.</w:t>
      </w:r>
    </w:p>
    <w:p w:rsidR="00C26E10" w:rsidRPr="0002745C" w:rsidRDefault="00C26E10" w:rsidP="00BB4699">
      <w:pPr>
        <w:spacing w:after="0"/>
      </w:pPr>
    </w:p>
    <w:p w:rsidR="00C26E10" w:rsidRPr="0002745C" w:rsidRDefault="00C26E10" w:rsidP="00C26E10">
      <w:pPr>
        <w:pStyle w:val="Zhlav"/>
        <w:tabs>
          <w:tab w:val="clear" w:pos="4536"/>
          <w:tab w:val="clear" w:pos="9072"/>
        </w:tabs>
        <w:rPr>
          <w:rFonts w:asciiTheme="minorHAnsi" w:hAnsiTheme="minorHAnsi"/>
          <w:sz w:val="22"/>
          <w:szCs w:val="22"/>
        </w:rPr>
      </w:pPr>
      <w:r w:rsidRPr="0002745C">
        <w:rPr>
          <w:rFonts w:asciiTheme="minorHAnsi" w:hAnsiTheme="minorHAnsi"/>
          <w:sz w:val="22"/>
          <w:szCs w:val="22"/>
        </w:rPr>
        <w:t>V .....................</w:t>
      </w:r>
      <w:r w:rsidR="00BB4699">
        <w:rPr>
          <w:rFonts w:asciiTheme="minorHAnsi" w:hAnsiTheme="minorHAnsi"/>
          <w:sz w:val="22"/>
          <w:szCs w:val="22"/>
        </w:rPr>
        <w:t>................</w:t>
      </w:r>
      <w:r w:rsidRPr="0002745C">
        <w:rPr>
          <w:rFonts w:asciiTheme="minorHAnsi" w:hAnsiTheme="minorHAnsi"/>
          <w:sz w:val="22"/>
          <w:szCs w:val="22"/>
        </w:rPr>
        <w:t xml:space="preserve"> dne .....</w:t>
      </w:r>
      <w:r w:rsidR="00BB4699">
        <w:rPr>
          <w:rFonts w:asciiTheme="minorHAnsi" w:hAnsiTheme="minorHAnsi"/>
          <w:sz w:val="22"/>
          <w:szCs w:val="22"/>
        </w:rPr>
        <w:t>....</w:t>
      </w:r>
      <w:r w:rsidR="00BB4699">
        <w:rPr>
          <w:rFonts w:asciiTheme="minorHAnsi" w:hAnsiTheme="minorHAnsi"/>
          <w:sz w:val="22"/>
          <w:szCs w:val="22"/>
        </w:rPr>
        <w:tab/>
      </w:r>
      <w:r w:rsidR="00BB4699">
        <w:rPr>
          <w:rFonts w:asciiTheme="minorHAnsi" w:hAnsiTheme="minorHAnsi"/>
          <w:sz w:val="22"/>
          <w:szCs w:val="22"/>
        </w:rPr>
        <w:tab/>
      </w:r>
      <w:r w:rsidR="00BB4699">
        <w:rPr>
          <w:rFonts w:asciiTheme="minorHAnsi" w:hAnsiTheme="minorHAnsi"/>
          <w:sz w:val="22"/>
          <w:szCs w:val="22"/>
        </w:rPr>
        <w:tab/>
      </w:r>
      <w:r w:rsidRPr="0002745C">
        <w:rPr>
          <w:rFonts w:asciiTheme="minorHAnsi" w:hAnsiTheme="minorHAnsi"/>
          <w:sz w:val="22"/>
          <w:szCs w:val="22"/>
        </w:rPr>
        <w:t>V ...................</w:t>
      </w:r>
      <w:r w:rsidR="00BB4699">
        <w:rPr>
          <w:rFonts w:asciiTheme="minorHAnsi" w:hAnsiTheme="minorHAnsi"/>
          <w:sz w:val="22"/>
          <w:szCs w:val="22"/>
        </w:rPr>
        <w:t>........................</w:t>
      </w:r>
      <w:r w:rsidRPr="0002745C">
        <w:rPr>
          <w:rFonts w:asciiTheme="minorHAnsi" w:hAnsiTheme="minorHAnsi"/>
          <w:sz w:val="22"/>
          <w:szCs w:val="22"/>
        </w:rPr>
        <w:t>.. dne .....</w:t>
      </w:r>
    </w:p>
    <w:p w:rsidR="00C26E10" w:rsidRPr="0002745C" w:rsidRDefault="00C26E10" w:rsidP="00C26E10">
      <w:pPr>
        <w:pStyle w:val="Zhlav"/>
        <w:tabs>
          <w:tab w:val="clear" w:pos="4536"/>
          <w:tab w:val="clear" w:pos="9072"/>
        </w:tabs>
        <w:rPr>
          <w:rFonts w:asciiTheme="minorHAnsi" w:hAnsiTheme="minorHAnsi"/>
          <w:sz w:val="22"/>
          <w:szCs w:val="22"/>
        </w:rPr>
      </w:pPr>
    </w:p>
    <w:p w:rsidR="00C26E10" w:rsidRPr="0002745C" w:rsidRDefault="00C26E10" w:rsidP="00C26E10">
      <w:r w:rsidRPr="0002745C">
        <w:t xml:space="preserve">Poskytovatel : </w:t>
      </w:r>
      <w:r w:rsidRPr="0002745C">
        <w:tab/>
      </w:r>
      <w:r w:rsidRPr="0002745C">
        <w:tab/>
      </w:r>
      <w:r w:rsidRPr="0002745C">
        <w:tab/>
      </w:r>
      <w:r w:rsidRPr="0002745C">
        <w:tab/>
      </w:r>
      <w:r w:rsidRPr="0002745C">
        <w:tab/>
      </w:r>
      <w:r w:rsidRPr="0002745C">
        <w:tab/>
        <w:t xml:space="preserve">Příjemce : </w:t>
      </w:r>
    </w:p>
    <w:p w:rsidR="00C26E10" w:rsidRPr="0002745C" w:rsidRDefault="00C26E10" w:rsidP="00C26E10">
      <w:pPr>
        <w:tabs>
          <w:tab w:val="left" w:pos="540"/>
          <w:tab w:val="left" w:pos="5760"/>
        </w:tabs>
      </w:pPr>
    </w:p>
    <w:p w:rsidR="00C26E10" w:rsidRPr="0002745C" w:rsidRDefault="00C26E10" w:rsidP="00C26E10">
      <w:pPr>
        <w:tabs>
          <w:tab w:val="left" w:pos="540"/>
          <w:tab w:val="left" w:pos="5760"/>
        </w:tabs>
      </w:pPr>
      <w:r w:rsidRPr="0002745C">
        <w:tab/>
        <w:t>…..……………………….....</w:t>
      </w:r>
      <w:r w:rsidRPr="0002745C">
        <w:tab/>
      </w:r>
      <w:r w:rsidRPr="0002745C">
        <w:tab/>
        <w:t>…………………………….</w:t>
      </w:r>
    </w:p>
    <w:p w:rsidR="0002745C" w:rsidRDefault="0002745C" w:rsidP="00175A72"/>
    <w:p w:rsidR="005C5341" w:rsidRPr="0002745C" w:rsidRDefault="005C5341" w:rsidP="00175A72">
      <w:r w:rsidRPr="0002745C">
        <w:t>Kontaktní údaje:</w:t>
      </w:r>
    </w:p>
    <w:p w:rsidR="0002745C" w:rsidRDefault="0002745C" w:rsidP="00175A72">
      <w:r>
        <w:t>Poskytovatel</w:t>
      </w:r>
      <w:r>
        <w:tab/>
      </w:r>
      <w:r>
        <w:tab/>
      </w:r>
      <w:r>
        <w:tab/>
      </w:r>
      <w:r>
        <w:tab/>
      </w:r>
      <w:r>
        <w:tab/>
      </w:r>
      <w:r>
        <w:tab/>
        <w:t>Příjemce</w:t>
      </w:r>
    </w:p>
    <w:p w:rsidR="0002745C" w:rsidRDefault="0002745C" w:rsidP="00630B98">
      <w:pPr>
        <w:spacing w:after="120" w:line="240" w:lineRule="auto"/>
      </w:pPr>
      <w:r>
        <w:t>odpovědná osoba ...................................</w:t>
      </w:r>
      <w:r>
        <w:tab/>
      </w:r>
      <w:r>
        <w:tab/>
        <w:t>odpovědná osoba ......................................</w:t>
      </w:r>
    </w:p>
    <w:p w:rsidR="0002745C" w:rsidRDefault="0002745C" w:rsidP="00630B98">
      <w:pPr>
        <w:spacing w:after="120" w:line="240" w:lineRule="auto"/>
      </w:pPr>
      <w:r>
        <w:t>telefon ..........</w:t>
      </w:r>
      <w:r>
        <w:tab/>
      </w:r>
      <w:r>
        <w:tab/>
      </w:r>
      <w:r>
        <w:tab/>
      </w:r>
      <w:r>
        <w:tab/>
      </w:r>
      <w:r>
        <w:tab/>
      </w:r>
      <w:r>
        <w:tab/>
        <w:t>telefon ..........</w:t>
      </w:r>
    </w:p>
    <w:p w:rsidR="0002745C" w:rsidRPr="0002745C" w:rsidRDefault="005C5341" w:rsidP="00630B98">
      <w:pPr>
        <w:spacing w:after="120" w:line="240" w:lineRule="auto"/>
      </w:pPr>
      <w:r w:rsidRPr="0002745C">
        <w:t>e-mail</w:t>
      </w:r>
      <w:r w:rsidR="0002745C">
        <w:t xml:space="preserve"> .........</w:t>
      </w:r>
      <w:r w:rsidR="0002745C">
        <w:tab/>
      </w:r>
      <w:r w:rsidR="0002745C">
        <w:tab/>
      </w:r>
      <w:r w:rsidR="0002745C">
        <w:tab/>
      </w:r>
      <w:r w:rsidR="0002745C">
        <w:tab/>
      </w:r>
      <w:r w:rsidR="0002745C">
        <w:tab/>
      </w:r>
      <w:r w:rsidR="0002745C">
        <w:tab/>
      </w:r>
      <w:r w:rsidR="0002745C" w:rsidRPr="0002745C">
        <w:t>e-mail</w:t>
      </w:r>
      <w:r w:rsidR="0002745C">
        <w:t xml:space="preserve"> .........</w:t>
      </w:r>
    </w:p>
    <w:sectPr w:rsidR="0002745C" w:rsidRPr="0002745C" w:rsidSect="0044745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75E" w:rsidRDefault="0022675E" w:rsidP="00574ABC">
      <w:pPr>
        <w:spacing w:after="0" w:line="240" w:lineRule="auto"/>
      </w:pPr>
      <w:r>
        <w:separator/>
      </w:r>
    </w:p>
  </w:endnote>
  <w:endnote w:type="continuationSeparator" w:id="0">
    <w:p w:rsidR="0022675E" w:rsidRDefault="0022675E" w:rsidP="00574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75E" w:rsidRDefault="0022675E" w:rsidP="00574ABC">
      <w:pPr>
        <w:spacing w:after="0" w:line="240" w:lineRule="auto"/>
      </w:pPr>
      <w:r>
        <w:separator/>
      </w:r>
    </w:p>
  </w:footnote>
  <w:footnote w:type="continuationSeparator" w:id="0">
    <w:p w:rsidR="0022675E" w:rsidRDefault="0022675E" w:rsidP="00574ABC">
      <w:pPr>
        <w:spacing w:after="0" w:line="240" w:lineRule="auto"/>
      </w:pPr>
      <w:r>
        <w:continuationSeparator/>
      </w:r>
    </w:p>
  </w:footnote>
  <w:footnote w:id="1">
    <w:p w:rsidR="00574ABC" w:rsidRDefault="00574ABC">
      <w:pPr>
        <w:pStyle w:val="Textpoznpodarou"/>
      </w:pPr>
      <w:r>
        <w:rPr>
          <w:rStyle w:val="Znakapoznpodarou"/>
        </w:rPr>
        <w:footnoteRef/>
      </w:r>
      <w:r>
        <w:t xml:space="preserve"> </w:t>
      </w:r>
      <w:r w:rsidRPr="00574ABC">
        <w:rPr>
          <w:bCs/>
        </w:rPr>
        <w:t>pozn. v případě členění dotace na více služeb je nutné uvést všechny odpovídající přílohy Pověření</w:t>
      </w:r>
      <w:r>
        <w:rPr>
          <w:bC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29D6"/>
    <w:multiLevelType w:val="hybridMultilevel"/>
    <w:tmpl w:val="3072106A"/>
    <w:lvl w:ilvl="0" w:tplc="FDFEA1BA">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E0783D"/>
    <w:multiLevelType w:val="hybridMultilevel"/>
    <w:tmpl w:val="125EF99E"/>
    <w:lvl w:ilvl="0" w:tplc="E470468E">
      <w:start w:val="1"/>
      <w:numFmt w:val="bullet"/>
      <w:lvlText w:val="-"/>
      <w:lvlJc w:val="left"/>
      <w:pPr>
        <w:tabs>
          <w:tab w:val="num" w:pos="700"/>
        </w:tabs>
        <w:ind w:left="340" w:firstLine="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378255A"/>
    <w:multiLevelType w:val="hybridMultilevel"/>
    <w:tmpl w:val="25220366"/>
    <w:lvl w:ilvl="0" w:tplc="9BAE025A">
      <w:start w:val="1"/>
      <w:numFmt w:val="decimal"/>
      <w:lvlText w:val="%1."/>
      <w:lvlJc w:val="left"/>
      <w:pPr>
        <w:tabs>
          <w:tab w:val="num" w:pos="502"/>
        </w:tabs>
        <w:ind w:left="502"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2B524C4"/>
    <w:multiLevelType w:val="hybridMultilevel"/>
    <w:tmpl w:val="765E5DFE"/>
    <w:lvl w:ilvl="0" w:tplc="3FE23CF0">
      <w:start w:val="1"/>
      <w:numFmt w:val="decimal"/>
      <w:lvlText w:val="%1."/>
      <w:lvlJc w:val="left"/>
      <w:pPr>
        <w:tabs>
          <w:tab w:val="num" w:pos="720"/>
        </w:tabs>
        <w:ind w:left="72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37713F8"/>
    <w:multiLevelType w:val="hybridMultilevel"/>
    <w:tmpl w:val="6A26C9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6C26983"/>
    <w:multiLevelType w:val="hybridMultilevel"/>
    <w:tmpl w:val="10E69A8E"/>
    <w:lvl w:ilvl="0" w:tplc="C218ACBA">
      <w:start w:val="1"/>
      <w:numFmt w:val="decimal"/>
      <w:lvlText w:val="%1."/>
      <w:lvlJc w:val="left"/>
      <w:pPr>
        <w:tabs>
          <w:tab w:val="num" w:pos="720"/>
        </w:tabs>
        <w:ind w:left="720" w:hanging="360"/>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A77382A"/>
    <w:multiLevelType w:val="hybridMultilevel"/>
    <w:tmpl w:val="E196C0FC"/>
    <w:lvl w:ilvl="0" w:tplc="B956B5F0">
      <w:start w:val="1"/>
      <w:numFmt w:val="decimal"/>
      <w:lvlText w:val="%1."/>
      <w:lvlJc w:val="left"/>
      <w:pPr>
        <w:tabs>
          <w:tab w:val="num" w:pos="720"/>
        </w:tabs>
        <w:ind w:left="720" w:hanging="360"/>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CC277C3"/>
    <w:multiLevelType w:val="hybridMultilevel"/>
    <w:tmpl w:val="1CA06E4C"/>
    <w:lvl w:ilvl="0" w:tplc="E470468E">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4D8B1D1A"/>
    <w:multiLevelType w:val="hybridMultilevel"/>
    <w:tmpl w:val="4224A936"/>
    <w:lvl w:ilvl="0" w:tplc="B956B5F0">
      <w:start w:val="1"/>
      <w:numFmt w:val="decimal"/>
      <w:lvlText w:val="%1."/>
      <w:lvlJc w:val="left"/>
      <w:pPr>
        <w:tabs>
          <w:tab w:val="num" w:pos="720"/>
        </w:tabs>
        <w:ind w:left="72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CF8388B"/>
    <w:multiLevelType w:val="hybridMultilevel"/>
    <w:tmpl w:val="E75A0276"/>
    <w:lvl w:ilvl="0" w:tplc="A136167E">
      <w:start w:val="1"/>
      <w:numFmt w:val="decimal"/>
      <w:lvlText w:val="%1."/>
      <w:lvlJc w:val="left"/>
      <w:pPr>
        <w:tabs>
          <w:tab w:val="num" w:pos="3600"/>
        </w:tabs>
        <w:ind w:left="3600" w:hanging="360"/>
      </w:pPr>
      <w:rPr>
        <w:rFonts w:ascii="Times New Roman" w:hAnsi="Times New Roman" w:hint="default"/>
        <w:b w:val="0"/>
        <w:i w:val="0"/>
        <w:color w:val="00000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391590A"/>
    <w:multiLevelType w:val="hybridMultilevel"/>
    <w:tmpl w:val="BF7805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E3B7996"/>
    <w:multiLevelType w:val="hybridMultilevel"/>
    <w:tmpl w:val="12E8C3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0"/>
  </w:num>
  <w:num w:numId="3">
    <w:abstractNumId w:val="3"/>
  </w:num>
  <w:num w:numId="4">
    <w:abstractNumId w:val="2"/>
  </w:num>
  <w:num w:numId="5">
    <w:abstractNumId w:val="1"/>
  </w:num>
  <w:num w:numId="6">
    <w:abstractNumId w:val="8"/>
  </w:num>
  <w:num w:numId="7">
    <w:abstractNumId w:val="6"/>
  </w:num>
  <w:num w:numId="8">
    <w:abstractNumId w:val="11"/>
  </w:num>
  <w:num w:numId="9">
    <w:abstractNumId w:val="7"/>
  </w:num>
  <w:num w:numId="10">
    <w:abstractNumId w:val="0"/>
  </w:num>
  <w:num w:numId="11">
    <w:abstractNumId w:val="9"/>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175A72"/>
    <w:rsid w:val="0002745C"/>
    <w:rsid w:val="00045901"/>
    <w:rsid w:val="000B0E8D"/>
    <w:rsid w:val="000B1ACA"/>
    <w:rsid w:val="000C3F9D"/>
    <w:rsid w:val="00100F36"/>
    <w:rsid w:val="00123DE3"/>
    <w:rsid w:val="00175A72"/>
    <w:rsid w:val="001B4EF3"/>
    <w:rsid w:val="0022675E"/>
    <w:rsid w:val="00250671"/>
    <w:rsid w:val="002A6D07"/>
    <w:rsid w:val="002C34B4"/>
    <w:rsid w:val="002D1040"/>
    <w:rsid w:val="002F179C"/>
    <w:rsid w:val="00305C99"/>
    <w:rsid w:val="003914F9"/>
    <w:rsid w:val="003E5DC8"/>
    <w:rsid w:val="00417B2D"/>
    <w:rsid w:val="0044745C"/>
    <w:rsid w:val="004705E1"/>
    <w:rsid w:val="004B6BBA"/>
    <w:rsid w:val="0052580E"/>
    <w:rsid w:val="00531AF1"/>
    <w:rsid w:val="00552A30"/>
    <w:rsid w:val="00574ABC"/>
    <w:rsid w:val="005A6C59"/>
    <w:rsid w:val="005B055A"/>
    <w:rsid w:val="005C5341"/>
    <w:rsid w:val="005E6048"/>
    <w:rsid w:val="005F38E3"/>
    <w:rsid w:val="00601265"/>
    <w:rsid w:val="00630B98"/>
    <w:rsid w:val="00644360"/>
    <w:rsid w:val="006A14F7"/>
    <w:rsid w:val="006A700E"/>
    <w:rsid w:val="00700D21"/>
    <w:rsid w:val="00701748"/>
    <w:rsid w:val="007D61B6"/>
    <w:rsid w:val="00832376"/>
    <w:rsid w:val="0085612C"/>
    <w:rsid w:val="00896CA1"/>
    <w:rsid w:val="008F7DC8"/>
    <w:rsid w:val="00903DE0"/>
    <w:rsid w:val="009264D5"/>
    <w:rsid w:val="009710B1"/>
    <w:rsid w:val="00A13BCB"/>
    <w:rsid w:val="00A514BF"/>
    <w:rsid w:val="00A6391F"/>
    <w:rsid w:val="00A9213C"/>
    <w:rsid w:val="00A956DA"/>
    <w:rsid w:val="00AA4DC8"/>
    <w:rsid w:val="00AD5CA4"/>
    <w:rsid w:val="00AF1DA3"/>
    <w:rsid w:val="00B25986"/>
    <w:rsid w:val="00B65C5F"/>
    <w:rsid w:val="00B95D15"/>
    <w:rsid w:val="00BB4699"/>
    <w:rsid w:val="00BD2EC6"/>
    <w:rsid w:val="00BE04A3"/>
    <w:rsid w:val="00BF4406"/>
    <w:rsid w:val="00C22A18"/>
    <w:rsid w:val="00C238D1"/>
    <w:rsid w:val="00C26E10"/>
    <w:rsid w:val="00C87B1C"/>
    <w:rsid w:val="00CA1EE8"/>
    <w:rsid w:val="00D8304D"/>
    <w:rsid w:val="00DB56CF"/>
    <w:rsid w:val="00DF752A"/>
    <w:rsid w:val="00E223E9"/>
    <w:rsid w:val="00EA573D"/>
    <w:rsid w:val="00FC7D24"/>
    <w:rsid w:val="00FF10A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745C"/>
  </w:style>
  <w:style w:type="paragraph" w:styleId="Nadpis1">
    <w:name w:val="heading 1"/>
    <w:basedOn w:val="Normln"/>
    <w:next w:val="Normln"/>
    <w:link w:val="Nadpis1Char"/>
    <w:uiPriority w:val="9"/>
    <w:qFormat/>
    <w:rsid w:val="00A514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rsid w:val="00A514BF"/>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semiHidden/>
    <w:rsid w:val="00A514BF"/>
    <w:rPr>
      <w:rFonts w:ascii="Times New Roman" w:eastAsia="Times New Roman" w:hAnsi="Times New Roman" w:cs="Times New Roman"/>
      <w:sz w:val="24"/>
      <w:szCs w:val="24"/>
      <w:lang w:eastAsia="cs-CZ"/>
    </w:rPr>
  </w:style>
  <w:style w:type="paragraph" w:customStyle="1" w:styleId="R2">
    <w:name w:val="R2"/>
    <w:basedOn w:val="Nadpis1"/>
    <w:rsid w:val="00A514BF"/>
    <w:pPr>
      <w:keepLines w:val="0"/>
      <w:spacing w:before="0" w:line="240" w:lineRule="auto"/>
      <w:jc w:val="center"/>
    </w:pPr>
    <w:rPr>
      <w:rFonts w:ascii="Times New Roman" w:eastAsia="Times New Roman" w:hAnsi="Times New Roman" w:cs="Times New Roman"/>
      <w:color w:val="auto"/>
      <w:sz w:val="24"/>
      <w:szCs w:val="24"/>
      <w:lang w:eastAsia="cs-CZ"/>
    </w:rPr>
  </w:style>
  <w:style w:type="character" w:customStyle="1" w:styleId="Nadpis1Char">
    <w:name w:val="Nadpis 1 Char"/>
    <w:basedOn w:val="Standardnpsmoodstavce"/>
    <w:link w:val="Nadpis1"/>
    <w:uiPriority w:val="9"/>
    <w:rsid w:val="00A514BF"/>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3E5DC8"/>
    <w:pPr>
      <w:spacing w:after="0" w:line="240" w:lineRule="auto"/>
    </w:pPr>
  </w:style>
  <w:style w:type="paragraph" w:styleId="Odstavecseseznamem">
    <w:name w:val="List Paragraph"/>
    <w:basedOn w:val="Normln"/>
    <w:uiPriority w:val="34"/>
    <w:qFormat/>
    <w:rsid w:val="003E5DC8"/>
    <w:pPr>
      <w:ind w:left="720"/>
      <w:contextualSpacing/>
    </w:pPr>
  </w:style>
  <w:style w:type="paragraph" w:styleId="Zkladntext">
    <w:name w:val="Body Text"/>
    <w:aliases w:val="Standard paragraph"/>
    <w:basedOn w:val="Normln"/>
    <w:link w:val="ZkladntextChar"/>
    <w:uiPriority w:val="99"/>
    <w:semiHidden/>
    <w:rsid w:val="002F179C"/>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aliases w:val="Standard paragraph Char"/>
    <w:basedOn w:val="Standardnpsmoodstavce"/>
    <w:link w:val="Zkladntext"/>
    <w:uiPriority w:val="99"/>
    <w:semiHidden/>
    <w:rsid w:val="002F179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C34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34B4"/>
    <w:rPr>
      <w:rFonts w:ascii="Tahoma" w:hAnsi="Tahoma" w:cs="Tahoma"/>
      <w:sz w:val="16"/>
      <w:szCs w:val="16"/>
    </w:rPr>
  </w:style>
  <w:style w:type="paragraph" w:styleId="Textpoznpodarou">
    <w:name w:val="footnote text"/>
    <w:basedOn w:val="Normln"/>
    <w:link w:val="TextpoznpodarouChar"/>
    <w:uiPriority w:val="99"/>
    <w:semiHidden/>
    <w:unhideWhenUsed/>
    <w:rsid w:val="00574AB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74ABC"/>
    <w:rPr>
      <w:sz w:val="20"/>
      <w:szCs w:val="20"/>
    </w:rPr>
  </w:style>
  <w:style w:type="character" w:styleId="Znakapoznpodarou">
    <w:name w:val="footnote reference"/>
    <w:basedOn w:val="Standardnpsmoodstavce"/>
    <w:uiPriority w:val="99"/>
    <w:semiHidden/>
    <w:unhideWhenUsed/>
    <w:rsid w:val="00574ABC"/>
    <w:rPr>
      <w:vertAlign w:val="superscript"/>
    </w:rPr>
  </w:style>
</w:styles>
</file>

<file path=word/webSettings.xml><?xml version="1.0" encoding="utf-8"?>
<w:webSettings xmlns:r="http://schemas.openxmlformats.org/officeDocument/2006/relationships" xmlns:w="http://schemas.openxmlformats.org/wordprocessingml/2006/main">
  <w:divs>
    <w:div w:id="116269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8FE9-4DAF-46BA-B05F-360425CF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2080</Words>
  <Characters>12272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14324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nerud</dc:creator>
  <cp:lastModifiedBy>nerud</cp:lastModifiedBy>
  <cp:revision>12</cp:revision>
  <dcterms:created xsi:type="dcterms:W3CDTF">2016-01-15T13:53:00Z</dcterms:created>
  <dcterms:modified xsi:type="dcterms:W3CDTF">2016-02-05T09:39:00Z</dcterms:modified>
</cp:coreProperties>
</file>